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45" w:rsidRDefault="004B3745" w:rsidP="004B3745">
      <w:pPr>
        <w:pStyle w:val="Title"/>
        <w:spacing w:after="240"/>
      </w:pPr>
      <w:r w:rsidRPr="004B3745">
        <w:t>Working with Justice-Involved Persons</w:t>
      </w:r>
      <w:r w:rsidRPr="004B3745">
        <w:br/>
        <w:t>Frequently Asked Questions</w:t>
      </w:r>
    </w:p>
    <w:p w:rsidR="004B3745" w:rsidRPr="004B3745" w:rsidRDefault="004B3745" w:rsidP="004B3745">
      <w:pPr>
        <w:pStyle w:val="Heading1"/>
        <w:spacing w:before="0" w:after="240"/>
        <w:jc w:val="center"/>
      </w:pPr>
      <w:r w:rsidRPr="004B3745">
        <w:t>Applying for SSI and SSDI</w:t>
      </w:r>
    </w:p>
    <w:p w:rsidR="004B3745" w:rsidRPr="004B3745" w:rsidRDefault="004B3745" w:rsidP="004B3745">
      <w:pPr>
        <w:rPr>
          <w:rStyle w:val="SubtleEmphasis"/>
        </w:rPr>
      </w:pPr>
      <w:r w:rsidRPr="004B3745">
        <w:rPr>
          <w:rStyle w:val="SubtleEmphasis"/>
        </w:rPr>
        <w:t>Q: Can an individual apply for benefits if s/he has a warrant?</w:t>
      </w:r>
    </w:p>
    <w:p w:rsidR="004B3745" w:rsidRPr="002922E9" w:rsidRDefault="004B3745" w:rsidP="004B3745">
      <w:pPr>
        <w:spacing w:after="240"/>
      </w:pPr>
      <w:r>
        <w:t xml:space="preserve">A: </w:t>
      </w:r>
      <w:r w:rsidRPr="00883637">
        <w:t xml:space="preserve">Yes, as long as the warrant is not related to escape or fleeing to escape prosecution (Clark v. </w:t>
      </w:r>
      <w:proofErr w:type="spellStart"/>
      <w:r w:rsidRPr="00883637">
        <w:t>Astrue</w:t>
      </w:r>
      <w:proofErr w:type="spellEnd"/>
      <w:r w:rsidRPr="00883637">
        <w:t>).</w:t>
      </w:r>
    </w:p>
    <w:p w:rsidR="004B3745" w:rsidRPr="004B3745" w:rsidRDefault="004B3745" w:rsidP="004B3745">
      <w:pPr>
        <w:rPr>
          <w:rStyle w:val="SubtleEmphasis"/>
        </w:rPr>
      </w:pPr>
      <w:r w:rsidRPr="004B3745">
        <w:rPr>
          <w:rStyle w:val="SubtleEmphasis"/>
        </w:rPr>
        <w:t>Q: Can an individual submit an application while incarcerated?</w:t>
      </w:r>
    </w:p>
    <w:p w:rsidR="004B3745" w:rsidRDefault="004B3745" w:rsidP="004B3745">
      <w:pPr>
        <w:spacing w:after="240"/>
      </w:pPr>
      <w:r>
        <w:t xml:space="preserve">A: Yes. </w:t>
      </w:r>
      <w:r w:rsidRPr="00883637">
        <w:t>As a general rule, SSA requests that pre-release applications be submi</w:t>
      </w:r>
      <w:r>
        <w:t xml:space="preserve">tted 30 days prior to release. </w:t>
      </w:r>
      <w:r w:rsidRPr="00883637">
        <w:t xml:space="preserve">If your </w:t>
      </w:r>
      <w:r>
        <w:t>institution</w:t>
      </w:r>
      <w:r w:rsidRPr="00883637">
        <w:t xml:space="preserve"> has a pre-releas</w:t>
      </w:r>
      <w:r>
        <w:t>e agreement with SSA, this time</w:t>
      </w:r>
      <w:r w:rsidRPr="00883637">
        <w:t>frame can be increased to as much as 120 days prior to release.</w:t>
      </w:r>
    </w:p>
    <w:p w:rsidR="004B3745" w:rsidRPr="004B3745" w:rsidRDefault="004B3745" w:rsidP="004B3745">
      <w:pPr>
        <w:rPr>
          <w:rStyle w:val="SubtleEmphasis"/>
        </w:rPr>
      </w:pPr>
      <w:r w:rsidRPr="004B3745">
        <w:rPr>
          <w:rStyle w:val="SubtleEmphasis"/>
        </w:rPr>
        <w:t>Q: Can an individual apply for benefits if the physical injury or mental impairment(s) occurred during the commission of a crime?</w:t>
      </w:r>
    </w:p>
    <w:p w:rsidR="004B3745" w:rsidRDefault="004B3745" w:rsidP="004B3745">
      <w:pPr>
        <w:spacing w:after="240"/>
        <w:ind w:right="-180"/>
      </w:pPr>
      <w:r w:rsidRPr="00D107D2">
        <w:t xml:space="preserve">A: </w:t>
      </w:r>
      <w:r>
        <w:t>Yes, unless the person has been convicted of a felony</w:t>
      </w:r>
      <w:r w:rsidRPr="00883637">
        <w:t>. Impairments that originate or are aggravated by the individual’s involvement during the commission of a felony will NOT be considered i</w:t>
      </w:r>
      <w:r>
        <w:t>n the disability determination.</w:t>
      </w:r>
      <w:r w:rsidRPr="00883637">
        <w:t xml:space="preserve"> These impairments will not be considered for the lifetime of the</w:t>
      </w:r>
      <w:r>
        <w:t xml:space="preserve"> individual. </w:t>
      </w:r>
      <w:r w:rsidR="00AB08F2">
        <w:t>SSA Reference</w:t>
      </w:r>
      <w:r>
        <w:t xml:space="preserve">: </w:t>
      </w:r>
      <w:hyperlink r:id="rId7" w:history="1">
        <w:r w:rsidRPr="00883637">
          <w:rPr>
            <w:rStyle w:val="Hyperlink"/>
          </w:rPr>
          <w:t>https://secure.ssa.gov/poms.nsf/lnx/0410105100</w:t>
        </w:r>
      </w:hyperlink>
    </w:p>
    <w:p w:rsidR="004B3745" w:rsidRPr="004B3745" w:rsidRDefault="004B3745" w:rsidP="004B3745">
      <w:pPr>
        <w:rPr>
          <w:rStyle w:val="SubtleEmphasis"/>
        </w:rPr>
      </w:pPr>
      <w:r w:rsidRPr="004B3745">
        <w:rPr>
          <w:rStyle w:val="SubtleEmphasis"/>
        </w:rPr>
        <w:t>Q: Should work history that occurred in prison be considered?</w:t>
      </w:r>
    </w:p>
    <w:p w:rsidR="004B3745" w:rsidRDefault="004B3745" w:rsidP="004B3745">
      <w:pPr>
        <w:spacing w:after="240"/>
      </w:pPr>
      <w:r w:rsidRPr="00D107D2">
        <w:t xml:space="preserve">A: </w:t>
      </w:r>
      <w:r w:rsidRPr="00883637">
        <w:t>Yes. Any work history, including work history that occurred in jail/prison</w:t>
      </w:r>
      <w:r>
        <w:t>,</w:t>
      </w:r>
      <w:r w:rsidRPr="00883637">
        <w:t xml:space="preserve"> sho</w:t>
      </w:r>
      <w:bookmarkStart w:id="0" w:name="_GoBack"/>
      <w:bookmarkEnd w:id="0"/>
      <w:r w:rsidRPr="00883637">
        <w:t>uld be considered when applying for benefits. Remember to consider any struggles or additional support that the applicant may have had during that work period and include that information in the application.</w:t>
      </w:r>
    </w:p>
    <w:p w:rsidR="004B3745" w:rsidRPr="002922E9" w:rsidRDefault="004B3745" w:rsidP="004B3745">
      <w:pPr>
        <w:pStyle w:val="Heading1"/>
        <w:spacing w:before="0" w:after="240"/>
        <w:jc w:val="center"/>
      </w:pPr>
      <w:r w:rsidRPr="002922E9">
        <w:t xml:space="preserve">Suspension </w:t>
      </w:r>
      <w:r>
        <w:t xml:space="preserve">and Reinstatement </w:t>
      </w:r>
      <w:r w:rsidRPr="002922E9">
        <w:t>of Benefits</w:t>
      </w:r>
    </w:p>
    <w:p w:rsidR="004B3745" w:rsidRPr="004B3745" w:rsidRDefault="004B3745" w:rsidP="004B3745">
      <w:pPr>
        <w:rPr>
          <w:rStyle w:val="SubtleEmphasis"/>
        </w:rPr>
      </w:pPr>
      <w:r w:rsidRPr="004B3745">
        <w:rPr>
          <w:rStyle w:val="SubtleEmphasis"/>
        </w:rPr>
        <w:t xml:space="preserve">Q: </w:t>
      </w:r>
      <w:r w:rsidRPr="004B3745">
        <w:rPr>
          <w:rStyle w:val="SubtleEmphasis"/>
          <w:bCs/>
        </w:rPr>
        <w:t>What happens to SSI benefits when a person is incarcerated?</w:t>
      </w:r>
    </w:p>
    <w:p w:rsidR="004B3745" w:rsidRDefault="004B3745" w:rsidP="004B3745">
      <w:pPr>
        <w:spacing w:after="240"/>
      </w:pPr>
      <w:r w:rsidRPr="00D107D2">
        <w:t xml:space="preserve">A: </w:t>
      </w:r>
      <w:r>
        <w:t xml:space="preserve">When </w:t>
      </w:r>
      <w:r w:rsidRPr="002F5EF4">
        <w:t>SSI recipient</w:t>
      </w:r>
      <w:r>
        <w:t>s are</w:t>
      </w:r>
      <w:r w:rsidRPr="002F5EF4">
        <w:t xml:space="preserve"> incarcerated for a full calendar month</w:t>
      </w:r>
      <w:r>
        <w:t>,</w:t>
      </w:r>
      <w:r w:rsidRPr="002F5EF4">
        <w:t xml:space="preserve"> their benefits are suspended. If the</w:t>
      </w:r>
      <w:r>
        <w:t>y are</w:t>
      </w:r>
      <w:r w:rsidRPr="002F5EF4">
        <w:t xml:space="preserve"> released in less than 12 </w:t>
      </w:r>
      <w:r>
        <w:t xml:space="preserve">consecutive </w:t>
      </w:r>
      <w:r w:rsidRPr="002F5EF4">
        <w:t>calendar months</w:t>
      </w:r>
      <w:r>
        <w:t>,</w:t>
      </w:r>
      <w:r w:rsidRPr="002F5EF4">
        <w:t xml:space="preserve"> </w:t>
      </w:r>
      <w:r>
        <w:t xml:space="preserve">their </w:t>
      </w:r>
      <w:r w:rsidRPr="002F5EF4">
        <w:t>benefits c</w:t>
      </w:r>
      <w:r>
        <w:t xml:space="preserve">an be reinstated upon release. They need to bring official release papers from the institution to the </w:t>
      </w:r>
      <w:r w:rsidRPr="00993BCD">
        <w:t>local Social Security office</w:t>
      </w:r>
      <w:r>
        <w:t xml:space="preserve">. SSA will review their new living arrangement and reinstate payment. </w:t>
      </w:r>
      <w:r w:rsidRPr="002F5EF4">
        <w:t xml:space="preserve">If </w:t>
      </w:r>
      <w:r>
        <w:t xml:space="preserve">SSI recipients are </w:t>
      </w:r>
      <w:r w:rsidRPr="002F5EF4">
        <w:t>incarcerated for 12 consec</w:t>
      </w:r>
      <w:r>
        <w:t xml:space="preserve">utive calendar months or more, their </w:t>
      </w:r>
      <w:r w:rsidRPr="002F5EF4">
        <w:t>S</w:t>
      </w:r>
      <w:r>
        <w:t>SI benefits are terminated and they</w:t>
      </w:r>
      <w:r w:rsidRPr="002F5EF4">
        <w:t xml:space="preserve"> must reapply.  </w:t>
      </w:r>
    </w:p>
    <w:p w:rsidR="004B3745" w:rsidRPr="004B3745" w:rsidRDefault="004B3745" w:rsidP="004B3745">
      <w:pPr>
        <w:rPr>
          <w:rStyle w:val="SubtleEmphasis"/>
        </w:rPr>
      </w:pPr>
      <w:r w:rsidRPr="004B3745">
        <w:rPr>
          <w:rStyle w:val="SubtleEmphasis"/>
        </w:rPr>
        <w:t xml:space="preserve">Q: </w:t>
      </w:r>
      <w:r w:rsidRPr="004B3745">
        <w:rPr>
          <w:rStyle w:val="SubtleEmphasis"/>
          <w:bCs/>
        </w:rPr>
        <w:t>What happens to SSDI benefits when a person is incarcerated</w:t>
      </w:r>
      <w:r w:rsidRPr="004B3745">
        <w:rPr>
          <w:rStyle w:val="SubtleEmphasis"/>
        </w:rPr>
        <w:t>?</w:t>
      </w:r>
    </w:p>
    <w:p w:rsidR="00FF61C0" w:rsidRDefault="004B3745" w:rsidP="004B3745">
      <w:pPr>
        <w:spacing w:after="240"/>
      </w:pPr>
      <w:r w:rsidRPr="00D107D2">
        <w:t xml:space="preserve">A: </w:t>
      </w:r>
      <w:r w:rsidRPr="002F5EF4">
        <w:t>SSDI recipients are eligible to continue receiving benefits</w:t>
      </w:r>
      <w:r>
        <w:t xml:space="preserve"> until they are convicted of a criminal offense and are </w:t>
      </w:r>
      <w:r w:rsidRPr="002F5EF4">
        <w:t>confined for</w:t>
      </w:r>
      <w:r>
        <w:t xml:space="preserve"> more than 30 continuous days. </w:t>
      </w:r>
      <w:r w:rsidRPr="002F5EF4">
        <w:t xml:space="preserve">After that time, their benefits are suspended. Benefits </w:t>
      </w:r>
      <w:r>
        <w:t>can be</w:t>
      </w:r>
      <w:r w:rsidRPr="002F5EF4">
        <w:t xml:space="preserve"> reinstated the month following their release into the community.</w:t>
      </w:r>
      <w:r>
        <w:t xml:space="preserve"> Once released, individuals should contact the local Social Security office with official release papers and request that benefits be reinstated. If they are in jail awaiting trial, SSDI will continue until they are convicted.</w:t>
      </w:r>
      <w:r w:rsidRPr="002F5EF4">
        <w:t xml:space="preserve"> </w:t>
      </w:r>
    </w:p>
    <w:p w:rsidR="004B3745" w:rsidRPr="004B3745" w:rsidRDefault="00FF61C0" w:rsidP="00FF61C0">
      <w:pPr>
        <w:spacing w:before="240"/>
        <w:rPr>
          <w:rStyle w:val="SubtleEmphasis"/>
        </w:rPr>
      </w:pPr>
      <w:r>
        <w:rPr>
          <w:rStyle w:val="SubtleEmphasis"/>
        </w:rPr>
        <w:lastRenderedPageBreak/>
        <w:br/>
      </w:r>
      <w:r w:rsidR="004B3745" w:rsidRPr="004B3745">
        <w:rPr>
          <w:rStyle w:val="SubtleEmphasis"/>
        </w:rPr>
        <w:t>Q. Can individuals receive benefit payments while in a community correctional facility?</w:t>
      </w:r>
    </w:p>
    <w:p w:rsidR="004B3745" w:rsidRDefault="004B3745" w:rsidP="004B3745">
      <w:pPr>
        <w:spacing w:after="240"/>
      </w:pPr>
      <w:r>
        <w:t xml:space="preserve">A:  Social Security will not pay benefits while an individual resides in any facility that is under the authority of the state’s Department of Corrections (DOC). Even though the individual is no longer in prison, they cannot receive benefits until they complete their court-ordered sentence and are officially released, or until the DOC places </w:t>
      </w:r>
      <w:proofErr w:type="gramStart"/>
      <w:r>
        <w:t>them</w:t>
      </w:r>
      <w:proofErr w:type="gramEnd"/>
      <w:r>
        <w:t xml:space="preserve"> on parole and they are no longer under the supervision of the DOC.</w:t>
      </w:r>
    </w:p>
    <w:p w:rsidR="004B3745" w:rsidRPr="004B3745" w:rsidRDefault="004B3745" w:rsidP="004B3745">
      <w:pPr>
        <w:rPr>
          <w:rStyle w:val="SubtleEmphasis"/>
        </w:rPr>
      </w:pPr>
      <w:r w:rsidRPr="004B3745">
        <w:rPr>
          <w:rStyle w:val="SubtleEmphasis"/>
        </w:rPr>
        <w:t>Q: Can benefits be reinstated if someone is on home monitoring and wears an ankle bracelet monitor?</w:t>
      </w:r>
    </w:p>
    <w:p w:rsidR="004B3745" w:rsidRPr="002922E9" w:rsidRDefault="004B3745" w:rsidP="004B3745">
      <w:pPr>
        <w:spacing w:after="240"/>
      </w:pPr>
      <w:r>
        <w:t xml:space="preserve">A: Yes. Benefits can start again once an individual re-enters the community and the DOC is no longer responsible for their care. Individuals should contact the </w:t>
      </w:r>
      <w:r w:rsidRPr="00993BCD">
        <w:t>local Social Security office</w:t>
      </w:r>
      <w:r>
        <w:t xml:space="preserve"> to report their release from a correctional institution and report their change to ankle bracelet monitoring </w:t>
      </w:r>
    </w:p>
    <w:p w:rsidR="004B3745" w:rsidRPr="004B3745" w:rsidRDefault="004B3745" w:rsidP="004B3745">
      <w:pPr>
        <w:pStyle w:val="Heading1"/>
        <w:spacing w:before="0" w:after="240"/>
        <w:jc w:val="center"/>
      </w:pPr>
      <w:r w:rsidRPr="004B3745">
        <w:t>Other Issues That Arise</w:t>
      </w:r>
    </w:p>
    <w:p w:rsidR="004B3745" w:rsidRPr="004B3745" w:rsidRDefault="004B3745" w:rsidP="004B3745">
      <w:pPr>
        <w:rPr>
          <w:rStyle w:val="SubtleEmphasis"/>
          <w:bCs/>
        </w:rPr>
      </w:pPr>
      <w:r w:rsidRPr="004B3745">
        <w:rPr>
          <w:rStyle w:val="SubtleEmphasis"/>
        </w:rPr>
        <w:t xml:space="preserve">Q: </w:t>
      </w:r>
      <w:r w:rsidRPr="004B3745">
        <w:rPr>
          <w:rStyle w:val="SubtleEmphasis"/>
          <w:bCs/>
        </w:rPr>
        <w:t>What if the applicant is found guilty but confined to a state psychiatric hospital or other public institution to serve his or her sentence?</w:t>
      </w:r>
    </w:p>
    <w:p w:rsidR="004B3745" w:rsidRDefault="004B3745" w:rsidP="004B3745">
      <w:pPr>
        <w:spacing w:after="240"/>
      </w:pPr>
      <w:r w:rsidRPr="00D107D2">
        <w:t xml:space="preserve">A: </w:t>
      </w:r>
      <w:r w:rsidRPr="002F5EF4">
        <w:t>According to SSA, “We cannot pay benefits to someone who, by court order, is confined in an institution at public expense in connection with a criminal case if the court finds that the person is: guilty, but insane; not guilty of such an offense by reason of insanity or similar factors (such as a mental disease); or incompetent to stand trial for such an alleged offense.”</w:t>
      </w:r>
    </w:p>
    <w:p w:rsidR="004B3745" w:rsidRPr="004B3745" w:rsidRDefault="004B3745" w:rsidP="004B3745">
      <w:pPr>
        <w:rPr>
          <w:rStyle w:val="SubtleEmphasis"/>
          <w:bCs/>
        </w:rPr>
      </w:pPr>
      <w:r w:rsidRPr="004B3745">
        <w:rPr>
          <w:rStyle w:val="SubtleEmphasis"/>
        </w:rPr>
        <w:t xml:space="preserve">Q: </w:t>
      </w:r>
      <w:r w:rsidRPr="004B3745">
        <w:rPr>
          <w:rStyle w:val="SubtleEmphasis"/>
          <w:bCs/>
        </w:rPr>
        <w:t>Does SSA provide incentive payments when notified that a person is in jail or prison?</w:t>
      </w:r>
    </w:p>
    <w:p w:rsidR="004B3745" w:rsidRDefault="004B3745" w:rsidP="004B3745">
      <w:r w:rsidRPr="00D107D2">
        <w:t xml:space="preserve">A: </w:t>
      </w:r>
      <w:r w:rsidRPr="002F5EF4">
        <w:t>Yes. Federal law permits incentive payments to state and local correctional and certain mental health institutions</w:t>
      </w:r>
      <w:r>
        <w:t xml:space="preserve"> if notified within 90 days of confinement. </w:t>
      </w:r>
      <w:r w:rsidRPr="002922E9">
        <w:rPr>
          <w:rFonts w:eastAsia="Times New Roman" w:cstheme="minorHAnsi"/>
          <w:color w:val="333333"/>
          <w:szCs w:val="21"/>
        </w:rPr>
        <w:t xml:space="preserve">For every SSDI or SSI recipient that is suspended as a result of information provided by the </w:t>
      </w:r>
      <w:r w:rsidRPr="00334962">
        <w:t>participating institution, SSA will pay the institution:</w:t>
      </w:r>
    </w:p>
    <w:p w:rsidR="004B3745" w:rsidRDefault="004B3745" w:rsidP="004B3745">
      <w:pPr>
        <w:pStyle w:val="ListParagraph"/>
        <w:numPr>
          <w:ilvl w:val="0"/>
          <w:numId w:val="36"/>
        </w:numPr>
        <w:contextualSpacing/>
      </w:pPr>
      <w:r w:rsidRPr="002922E9">
        <w:rPr>
          <w:rFonts w:eastAsia="Times New Roman" w:cstheme="minorHAnsi"/>
          <w:color w:val="333333"/>
          <w:szCs w:val="21"/>
        </w:rPr>
        <w:t>$400 for information received within 30 days of the confinement; or</w:t>
      </w:r>
    </w:p>
    <w:p w:rsidR="004B3745" w:rsidRPr="002922E9" w:rsidRDefault="004B3745" w:rsidP="004B3745">
      <w:pPr>
        <w:pStyle w:val="ListParagraph"/>
        <w:numPr>
          <w:ilvl w:val="0"/>
          <w:numId w:val="36"/>
        </w:numPr>
        <w:contextualSpacing/>
      </w:pPr>
      <w:r w:rsidRPr="002922E9">
        <w:rPr>
          <w:rFonts w:eastAsia="Times New Roman" w:cstheme="minorHAnsi"/>
          <w:color w:val="333333"/>
          <w:szCs w:val="21"/>
        </w:rPr>
        <w:t xml:space="preserve">$200 for information received after 30 days but within 90 days after confinement. </w:t>
      </w:r>
    </w:p>
    <w:p w:rsidR="00C8539D" w:rsidRPr="00412F92" w:rsidRDefault="00C8539D" w:rsidP="004B3745">
      <w:pPr>
        <w:pStyle w:val="Title"/>
        <w:spacing w:line="240" w:lineRule="auto"/>
        <w:rPr>
          <w:sz w:val="22"/>
        </w:rPr>
      </w:pPr>
    </w:p>
    <w:sectPr w:rsidR="00C8539D" w:rsidRPr="00412F92" w:rsidSect="00FF61C0">
      <w:headerReference w:type="default" r:id="rId8"/>
      <w:footerReference w:type="default" r:id="rId9"/>
      <w:type w:val="continuous"/>
      <w:pgSz w:w="12240" w:h="15840"/>
      <w:pgMar w:top="720" w:right="1008" w:bottom="720" w:left="1008" w:header="720" w:footer="576"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F0E" w:rsidRDefault="00D97F0E" w:rsidP="0015209C">
      <w:r>
        <w:separator/>
      </w:r>
    </w:p>
  </w:endnote>
  <w:endnote w:type="continuationSeparator" w:id="0">
    <w:p w:rsidR="00D97F0E" w:rsidRDefault="00D97F0E" w:rsidP="0015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83" w:rsidRPr="003F25CA" w:rsidRDefault="003F25CA" w:rsidP="002A78A9">
    <w:pPr>
      <w:pStyle w:val="Footer"/>
      <w:pBdr>
        <w:top w:val="single" w:sz="4" w:space="1" w:color="2F5496" w:themeColor="accent5" w:themeShade="BF"/>
      </w:pBdr>
      <w:tabs>
        <w:tab w:val="clear" w:pos="4320"/>
        <w:tab w:val="clear" w:pos="8640"/>
        <w:tab w:val="right" w:pos="10080"/>
      </w:tabs>
      <w:ind w:left="-90"/>
      <w:rPr>
        <w:noProof/>
      </w:rPr>
    </w:pPr>
    <w:r>
      <w:rPr>
        <w:noProof/>
      </w:rPr>
      <w:t xml:space="preserve">SSI/SSDI Outreach, Access and Recovery </w:t>
    </w:r>
    <w:r w:rsidR="00656034">
      <w:rPr>
        <w:noProof/>
      </w:rPr>
      <w:t>(SOAR) Technical Assistance Center</w:t>
    </w:r>
    <w:r>
      <w:rPr>
        <w:noProof/>
      </w:rPr>
      <w:tab/>
    </w:r>
    <w:r w:rsidR="00751583">
      <w:rPr>
        <w:noProof/>
      </w:rPr>
      <w:t>October 21,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F0E" w:rsidRDefault="00D97F0E" w:rsidP="0015209C">
      <w:r>
        <w:separator/>
      </w:r>
    </w:p>
  </w:footnote>
  <w:footnote w:type="continuationSeparator" w:id="0">
    <w:p w:rsidR="00D97F0E" w:rsidRDefault="00D97F0E" w:rsidP="00152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2BA" w:rsidRDefault="00EC0611" w:rsidP="00FF61C0">
    <w:pPr>
      <w:tabs>
        <w:tab w:val="right" w:pos="9990"/>
      </w:tabs>
      <w:spacing w:after="240"/>
    </w:pPr>
    <w:r w:rsidRPr="00C8539D">
      <w:rPr>
        <w:noProof/>
      </w:rPr>
      <w:drawing>
        <wp:anchor distT="0" distB="0" distL="114300" distR="114300" simplePos="0" relativeHeight="251658240" behindDoc="0" locked="0" layoutInCell="1" allowOverlap="1">
          <wp:simplePos x="0" y="0"/>
          <wp:positionH relativeFrom="column">
            <wp:posOffset>-635</wp:posOffset>
          </wp:positionH>
          <wp:positionV relativeFrom="paragraph">
            <wp:posOffset>25400</wp:posOffset>
          </wp:positionV>
          <wp:extent cx="2004060" cy="596900"/>
          <wp:effectExtent l="0" t="0" r="0" b="0"/>
          <wp:wrapThrough wrapText="bothSides">
            <wp:wrapPolygon edited="0">
              <wp:start x="1437" y="0"/>
              <wp:lineTo x="411" y="4136"/>
              <wp:lineTo x="411" y="6204"/>
              <wp:lineTo x="821" y="11719"/>
              <wp:lineTo x="0" y="20681"/>
              <wp:lineTo x="1437" y="20681"/>
              <wp:lineTo x="10266" y="12409"/>
              <wp:lineTo x="21148" y="11719"/>
              <wp:lineTo x="21148" y="2068"/>
              <wp:lineTo x="8418" y="0"/>
              <wp:lineTo x="1437" y="0"/>
            </wp:wrapPolygon>
          </wp:wrapThrough>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w:drawing>
        <wp:inline distT="0" distB="0" distL="0" distR="0" wp14:anchorId="36504A0C" wp14:editId="41356F2C">
          <wp:extent cx="1550035" cy="411480"/>
          <wp:effectExtent l="0" t="0" r="0" b="7620"/>
          <wp:docPr id="18" name="Picture 18" descr="Substance Abuse and Mental Health Services Adminstration (SAM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bstance Abuse and Mental Health Services Adminstration (SAMHSA)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0035"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DC6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57A05"/>
    <w:multiLevelType w:val="hybridMultilevel"/>
    <w:tmpl w:val="CEBCA28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2A54"/>
    <w:multiLevelType w:val="hybridMultilevel"/>
    <w:tmpl w:val="061A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B4EC4"/>
    <w:multiLevelType w:val="hybridMultilevel"/>
    <w:tmpl w:val="F788B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13475"/>
    <w:multiLevelType w:val="hybridMultilevel"/>
    <w:tmpl w:val="0C824CC4"/>
    <w:lvl w:ilvl="0" w:tplc="C7A0CFD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84A67"/>
    <w:multiLevelType w:val="hybridMultilevel"/>
    <w:tmpl w:val="30B85CC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A2495"/>
    <w:multiLevelType w:val="hybridMultilevel"/>
    <w:tmpl w:val="4F8E83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0396B82"/>
    <w:multiLevelType w:val="hybridMultilevel"/>
    <w:tmpl w:val="53AA3530"/>
    <w:lvl w:ilvl="0" w:tplc="A0186100">
      <w:start w:val="1"/>
      <w:numFmt w:val="bullet"/>
      <w:lvlText w:val=""/>
      <w:lvlJc w:val="left"/>
      <w:pPr>
        <w:tabs>
          <w:tab w:val="num" w:pos="360"/>
        </w:tabs>
        <w:ind w:left="360" w:hanging="360"/>
      </w:pPr>
      <w:rPr>
        <w:rFonts w:ascii="Wingdings" w:hAnsi="Wingdings" w:hint="default"/>
        <w:color w:val="auto"/>
      </w:rPr>
    </w:lvl>
    <w:lvl w:ilvl="1" w:tplc="F4B0BAEE">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C87FDF"/>
    <w:multiLevelType w:val="hybridMultilevel"/>
    <w:tmpl w:val="59C0A940"/>
    <w:lvl w:ilvl="0" w:tplc="04090005">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07034A"/>
    <w:multiLevelType w:val="hybridMultilevel"/>
    <w:tmpl w:val="BCBAA954"/>
    <w:lvl w:ilvl="0" w:tplc="A0186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486F35"/>
    <w:multiLevelType w:val="hybridMultilevel"/>
    <w:tmpl w:val="9E3839F4"/>
    <w:lvl w:ilvl="0" w:tplc="C3342AC0">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E3E02"/>
    <w:multiLevelType w:val="hybridMultilevel"/>
    <w:tmpl w:val="321EF084"/>
    <w:lvl w:ilvl="0" w:tplc="A0186100">
      <w:start w:val="1"/>
      <w:numFmt w:val="bullet"/>
      <w:lvlText w:val=""/>
      <w:lvlJc w:val="left"/>
      <w:pPr>
        <w:tabs>
          <w:tab w:val="num" w:pos="360"/>
        </w:tabs>
        <w:ind w:left="360" w:hanging="360"/>
      </w:pPr>
      <w:rPr>
        <w:rFonts w:ascii="Wingdings" w:hAnsi="Wingdings" w:hint="default"/>
        <w:color w:val="auto"/>
      </w:rPr>
    </w:lvl>
    <w:lvl w:ilvl="1" w:tplc="B056414E">
      <w:start w:val="1"/>
      <w:numFmt w:val="bullet"/>
      <w:lvlText w:val="-"/>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C747CF8"/>
    <w:multiLevelType w:val="hybridMultilevel"/>
    <w:tmpl w:val="15329E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4AB53333"/>
    <w:multiLevelType w:val="hybridMultilevel"/>
    <w:tmpl w:val="ABE899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24D07E3"/>
    <w:multiLevelType w:val="hybridMultilevel"/>
    <w:tmpl w:val="E6D2C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7F67BF"/>
    <w:multiLevelType w:val="hybridMultilevel"/>
    <w:tmpl w:val="A496B596"/>
    <w:lvl w:ilvl="0" w:tplc="C7A0CFD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0FD2817"/>
    <w:multiLevelType w:val="hybridMultilevel"/>
    <w:tmpl w:val="6EF41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33207"/>
    <w:multiLevelType w:val="hybridMultilevel"/>
    <w:tmpl w:val="DFBA8D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73A67BC"/>
    <w:multiLevelType w:val="hybridMultilevel"/>
    <w:tmpl w:val="BE80BD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9622FBA"/>
    <w:multiLevelType w:val="hybridMultilevel"/>
    <w:tmpl w:val="5A18DCB4"/>
    <w:lvl w:ilvl="0" w:tplc="A0186100">
      <w:start w:val="1"/>
      <w:numFmt w:val="bullet"/>
      <w:lvlText w:val=""/>
      <w:lvlJc w:val="left"/>
      <w:pPr>
        <w:tabs>
          <w:tab w:val="num" w:pos="360"/>
        </w:tabs>
        <w:ind w:left="360" w:hanging="360"/>
      </w:pPr>
      <w:rPr>
        <w:rFonts w:ascii="Wingdings" w:hAnsi="Wingdings" w:hint="default"/>
        <w:color w:val="auto"/>
      </w:rPr>
    </w:lvl>
    <w:lvl w:ilvl="1" w:tplc="F4B0BAEE">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2087609"/>
    <w:multiLevelType w:val="hybridMultilevel"/>
    <w:tmpl w:val="21B80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82431"/>
    <w:multiLevelType w:val="hybridMultilevel"/>
    <w:tmpl w:val="28D83A52"/>
    <w:lvl w:ilvl="0" w:tplc="E6F019FE">
      <w:start w:val="1"/>
      <w:numFmt w:val="bullet"/>
      <w:pStyle w:val="ListParagraph"/>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411904"/>
    <w:multiLevelType w:val="hybridMultilevel"/>
    <w:tmpl w:val="E3DE5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947BF"/>
    <w:multiLevelType w:val="hybridMultilevel"/>
    <w:tmpl w:val="EA125B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250509"/>
    <w:multiLevelType w:val="hybridMultilevel"/>
    <w:tmpl w:val="BB4026C0"/>
    <w:lvl w:ilvl="0" w:tplc="A0186100">
      <w:start w:val="1"/>
      <w:numFmt w:val="bullet"/>
      <w:lvlText w:val=""/>
      <w:lvlJc w:val="left"/>
      <w:pPr>
        <w:tabs>
          <w:tab w:val="num" w:pos="360"/>
        </w:tabs>
        <w:ind w:left="360" w:hanging="360"/>
      </w:pPr>
      <w:rPr>
        <w:rFonts w:ascii="Wingdings" w:hAnsi="Wingdings" w:hint="default"/>
        <w:color w:val="auto"/>
      </w:rPr>
    </w:lvl>
    <w:lvl w:ilvl="1" w:tplc="526682A2">
      <w:start w:val="1"/>
      <w:numFmt w:val="bullet"/>
      <w:lvlText w:val="-"/>
      <w:lvlJc w:val="left"/>
      <w:pPr>
        <w:tabs>
          <w:tab w:val="num" w:pos="1080"/>
        </w:tabs>
        <w:ind w:left="1080" w:hanging="360"/>
      </w:pPr>
      <w:rPr>
        <w:rFonts w:ascii="Courier New" w:hAnsi="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E5C701F"/>
    <w:multiLevelType w:val="hybridMultilevel"/>
    <w:tmpl w:val="5B287272"/>
    <w:lvl w:ilvl="0" w:tplc="C7A0CFD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24"/>
  </w:num>
  <w:num w:numId="5">
    <w:abstractNumId w:val="12"/>
  </w:num>
  <w:num w:numId="6">
    <w:abstractNumId w:val="17"/>
  </w:num>
  <w:num w:numId="7">
    <w:abstractNumId w:val="6"/>
  </w:num>
  <w:num w:numId="8">
    <w:abstractNumId w:val="9"/>
  </w:num>
  <w:num w:numId="9">
    <w:abstractNumId w:val="0"/>
  </w:num>
  <w:num w:numId="10">
    <w:abstractNumId w:val="14"/>
  </w:num>
  <w:num w:numId="11">
    <w:abstractNumId w:val="16"/>
  </w:num>
  <w:num w:numId="12">
    <w:abstractNumId w:val="8"/>
  </w:num>
  <w:num w:numId="13">
    <w:abstractNumId w:val="22"/>
  </w:num>
  <w:num w:numId="14">
    <w:abstractNumId w:val="10"/>
  </w:num>
  <w:num w:numId="15">
    <w:abstractNumId w:val="23"/>
  </w:num>
  <w:num w:numId="16">
    <w:abstractNumId w:val="18"/>
  </w:num>
  <w:num w:numId="17">
    <w:abstractNumId w:val="5"/>
  </w:num>
  <w:num w:numId="18">
    <w:abstractNumId w:val="20"/>
  </w:num>
  <w:num w:numId="19">
    <w:abstractNumId w:val="2"/>
  </w:num>
  <w:num w:numId="20">
    <w:abstractNumId w:val="25"/>
  </w:num>
  <w:num w:numId="21">
    <w:abstractNumId w:val="4"/>
  </w:num>
  <w:num w:numId="22">
    <w:abstractNumId w:val="15"/>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13"/>
  </w:num>
  <w:num w:numId="34">
    <w:abstractNumId w:val="3"/>
  </w:num>
  <w:num w:numId="35">
    <w:abstractNumId w:val="3"/>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78"/>
    <w:rsid w:val="00040825"/>
    <w:rsid w:val="000772F5"/>
    <w:rsid w:val="00083D95"/>
    <w:rsid w:val="000913C5"/>
    <w:rsid w:val="000E1570"/>
    <w:rsid w:val="00130AEC"/>
    <w:rsid w:val="0015209C"/>
    <w:rsid w:val="001B411A"/>
    <w:rsid w:val="001C4FBD"/>
    <w:rsid w:val="001D2F4D"/>
    <w:rsid w:val="0020277B"/>
    <w:rsid w:val="00210562"/>
    <w:rsid w:val="00250397"/>
    <w:rsid w:val="002660CB"/>
    <w:rsid w:val="00274C12"/>
    <w:rsid w:val="002954D6"/>
    <w:rsid w:val="00296C7D"/>
    <w:rsid w:val="002A78A9"/>
    <w:rsid w:val="002C7DEB"/>
    <w:rsid w:val="002D0D4F"/>
    <w:rsid w:val="002D346C"/>
    <w:rsid w:val="002E0B56"/>
    <w:rsid w:val="002E72F2"/>
    <w:rsid w:val="0035212E"/>
    <w:rsid w:val="00352239"/>
    <w:rsid w:val="0037427E"/>
    <w:rsid w:val="00383E8E"/>
    <w:rsid w:val="00394E45"/>
    <w:rsid w:val="003F25CA"/>
    <w:rsid w:val="00412F92"/>
    <w:rsid w:val="00414278"/>
    <w:rsid w:val="004145F1"/>
    <w:rsid w:val="004179E4"/>
    <w:rsid w:val="00427B0B"/>
    <w:rsid w:val="00445485"/>
    <w:rsid w:val="00452734"/>
    <w:rsid w:val="00453F67"/>
    <w:rsid w:val="00461B5D"/>
    <w:rsid w:val="00466D46"/>
    <w:rsid w:val="00481875"/>
    <w:rsid w:val="004A3066"/>
    <w:rsid w:val="004B3745"/>
    <w:rsid w:val="004B3E2A"/>
    <w:rsid w:val="004B51A2"/>
    <w:rsid w:val="004D40D9"/>
    <w:rsid w:val="004F0655"/>
    <w:rsid w:val="00506061"/>
    <w:rsid w:val="00510276"/>
    <w:rsid w:val="00513431"/>
    <w:rsid w:val="005134C2"/>
    <w:rsid w:val="00513561"/>
    <w:rsid w:val="00517E16"/>
    <w:rsid w:val="005418D0"/>
    <w:rsid w:val="0055185D"/>
    <w:rsid w:val="0055775B"/>
    <w:rsid w:val="005B4DA0"/>
    <w:rsid w:val="005D3A95"/>
    <w:rsid w:val="005E6566"/>
    <w:rsid w:val="00605371"/>
    <w:rsid w:val="00607639"/>
    <w:rsid w:val="006125EA"/>
    <w:rsid w:val="006217E5"/>
    <w:rsid w:val="0062410D"/>
    <w:rsid w:val="00642AB4"/>
    <w:rsid w:val="00656034"/>
    <w:rsid w:val="00662208"/>
    <w:rsid w:val="00687969"/>
    <w:rsid w:val="006A3CE0"/>
    <w:rsid w:val="006C3D86"/>
    <w:rsid w:val="006C58C9"/>
    <w:rsid w:val="006C7FF2"/>
    <w:rsid w:val="006D3FE6"/>
    <w:rsid w:val="006E5309"/>
    <w:rsid w:val="006F2988"/>
    <w:rsid w:val="007207AD"/>
    <w:rsid w:val="00744996"/>
    <w:rsid w:val="00751583"/>
    <w:rsid w:val="00765E2F"/>
    <w:rsid w:val="00770A07"/>
    <w:rsid w:val="00781B83"/>
    <w:rsid w:val="00791F03"/>
    <w:rsid w:val="00794D02"/>
    <w:rsid w:val="007D4099"/>
    <w:rsid w:val="007D5466"/>
    <w:rsid w:val="008148C8"/>
    <w:rsid w:val="008209B9"/>
    <w:rsid w:val="00832058"/>
    <w:rsid w:val="008342C3"/>
    <w:rsid w:val="00845EB6"/>
    <w:rsid w:val="00851134"/>
    <w:rsid w:val="0087362C"/>
    <w:rsid w:val="00873666"/>
    <w:rsid w:val="008806B5"/>
    <w:rsid w:val="00882B1C"/>
    <w:rsid w:val="008A17E7"/>
    <w:rsid w:val="008A5136"/>
    <w:rsid w:val="008D3917"/>
    <w:rsid w:val="0092025E"/>
    <w:rsid w:val="00946956"/>
    <w:rsid w:val="0094707B"/>
    <w:rsid w:val="009614ED"/>
    <w:rsid w:val="00963937"/>
    <w:rsid w:val="00965395"/>
    <w:rsid w:val="00974A05"/>
    <w:rsid w:val="00974FD6"/>
    <w:rsid w:val="009806D2"/>
    <w:rsid w:val="0099582B"/>
    <w:rsid w:val="009B791E"/>
    <w:rsid w:val="009D199D"/>
    <w:rsid w:val="009E3764"/>
    <w:rsid w:val="009F00DC"/>
    <w:rsid w:val="009F3505"/>
    <w:rsid w:val="009F675A"/>
    <w:rsid w:val="00A0706D"/>
    <w:rsid w:val="00A148C3"/>
    <w:rsid w:val="00A21484"/>
    <w:rsid w:val="00A552BA"/>
    <w:rsid w:val="00A66FB0"/>
    <w:rsid w:val="00AB08F2"/>
    <w:rsid w:val="00AB7560"/>
    <w:rsid w:val="00AD6847"/>
    <w:rsid w:val="00AE73BE"/>
    <w:rsid w:val="00B14C76"/>
    <w:rsid w:val="00B23CEE"/>
    <w:rsid w:val="00B309CA"/>
    <w:rsid w:val="00B41660"/>
    <w:rsid w:val="00B46DA6"/>
    <w:rsid w:val="00B665FB"/>
    <w:rsid w:val="00B755AA"/>
    <w:rsid w:val="00B844F4"/>
    <w:rsid w:val="00B90B0B"/>
    <w:rsid w:val="00BA7410"/>
    <w:rsid w:val="00BC7190"/>
    <w:rsid w:val="00BD0198"/>
    <w:rsid w:val="00C35CA7"/>
    <w:rsid w:val="00C8539D"/>
    <w:rsid w:val="00CB0E42"/>
    <w:rsid w:val="00CB5D20"/>
    <w:rsid w:val="00D60323"/>
    <w:rsid w:val="00D67699"/>
    <w:rsid w:val="00D97F0E"/>
    <w:rsid w:val="00DB4A6A"/>
    <w:rsid w:val="00DC57C5"/>
    <w:rsid w:val="00DD5628"/>
    <w:rsid w:val="00DD5CFA"/>
    <w:rsid w:val="00DE0AC3"/>
    <w:rsid w:val="00DF25D7"/>
    <w:rsid w:val="00E43F6E"/>
    <w:rsid w:val="00E565C6"/>
    <w:rsid w:val="00E62DF3"/>
    <w:rsid w:val="00E92EC6"/>
    <w:rsid w:val="00EA6B5F"/>
    <w:rsid w:val="00EB3A88"/>
    <w:rsid w:val="00EC0611"/>
    <w:rsid w:val="00EC0DB7"/>
    <w:rsid w:val="00EE218F"/>
    <w:rsid w:val="00EE5AA1"/>
    <w:rsid w:val="00F078E8"/>
    <w:rsid w:val="00F22218"/>
    <w:rsid w:val="00F24AB8"/>
    <w:rsid w:val="00F306AB"/>
    <w:rsid w:val="00F33866"/>
    <w:rsid w:val="00F4153A"/>
    <w:rsid w:val="00F43520"/>
    <w:rsid w:val="00F76C61"/>
    <w:rsid w:val="00F93F2F"/>
    <w:rsid w:val="00FA0987"/>
    <w:rsid w:val="00FA5B3F"/>
    <w:rsid w:val="00FC4403"/>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328E0A96-FF64-4500-99B7-B429A6F0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9C"/>
    <w:pPr>
      <w:spacing w:line="276" w:lineRule="auto"/>
    </w:pPr>
    <w:rPr>
      <w:rFonts w:ascii="Calibri" w:eastAsia="Calibri" w:hAnsi="Calibri"/>
      <w:sz w:val="24"/>
      <w:szCs w:val="22"/>
    </w:rPr>
  </w:style>
  <w:style w:type="paragraph" w:styleId="Heading1">
    <w:name w:val="heading 1"/>
    <w:basedOn w:val="Normal"/>
    <w:next w:val="Normal"/>
    <w:link w:val="Heading1Char"/>
    <w:uiPriority w:val="9"/>
    <w:qFormat/>
    <w:rsid w:val="004B3745"/>
    <w:pPr>
      <w:keepNext/>
      <w:keepLines/>
      <w:spacing w:before="240"/>
      <w:outlineLvl w:val="0"/>
    </w:pPr>
    <w:rPr>
      <w:rFonts w:asciiTheme="majorHAnsi" w:eastAsiaTheme="majorEastAsia" w:hAnsiTheme="majorHAnsi" w:cstheme="majorBidi"/>
      <w:color w:val="2F5496" w:themeColor="accent5" w:themeShade="BF"/>
      <w:sz w:val="28"/>
      <w:szCs w:val="32"/>
    </w:rPr>
  </w:style>
  <w:style w:type="paragraph" w:styleId="Heading2">
    <w:name w:val="heading 2"/>
    <w:basedOn w:val="Normal"/>
    <w:next w:val="Normal"/>
    <w:link w:val="Heading2Char"/>
    <w:uiPriority w:val="9"/>
    <w:unhideWhenUsed/>
    <w:qFormat/>
    <w:rsid w:val="004B3745"/>
    <w:pPr>
      <w:spacing w:before="20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4B3745"/>
    <w:pPr>
      <w:spacing w:before="200" w:line="271" w:lineRule="auto"/>
      <w:outlineLvl w:val="2"/>
    </w:pPr>
    <w:rPr>
      <w:rFonts w:asciiTheme="majorHAnsi" w:eastAsiaTheme="majorEastAsia" w:hAnsiTheme="majorHAnsi" w:cstheme="majorBidi"/>
      <w:b/>
      <w:bCs/>
      <w:sz w:val="22"/>
      <w:lang w:bidi="en-US"/>
    </w:rPr>
  </w:style>
  <w:style w:type="paragraph" w:styleId="Heading4">
    <w:name w:val="heading 4"/>
    <w:basedOn w:val="Normal"/>
    <w:next w:val="Normal"/>
    <w:link w:val="Heading4Char"/>
    <w:uiPriority w:val="9"/>
    <w:unhideWhenUsed/>
    <w:qFormat/>
    <w:rsid w:val="004B3745"/>
    <w:pPr>
      <w:spacing w:before="200"/>
      <w:outlineLvl w:val="3"/>
    </w:pPr>
    <w:rPr>
      <w:rFonts w:asciiTheme="majorHAnsi" w:eastAsiaTheme="majorEastAsia" w:hAnsiTheme="majorHAnsi" w:cstheme="majorBidi"/>
      <w:b/>
      <w:bCs/>
      <w:i/>
      <w:iCs/>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AE73BE"/>
    <w:pPr>
      <w:tabs>
        <w:tab w:val="center" w:pos="4320"/>
        <w:tab w:val="right" w:pos="8640"/>
      </w:tabs>
    </w:pPr>
  </w:style>
  <w:style w:type="paragraph" w:styleId="Header">
    <w:name w:val="header"/>
    <w:basedOn w:val="Normal"/>
    <w:link w:val="HeaderChar"/>
    <w:uiPriority w:val="99"/>
    <w:unhideWhenUsed/>
    <w:rsid w:val="008D3917"/>
    <w:pPr>
      <w:tabs>
        <w:tab w:val="center" w:pos="4680"/>
        <w:tab w:val="right" w:pos="9360"/>
      </w:tabs>
    </w:pPr>
  </w:style>
  <w:style w:type="character" w:customStyle="1" w:styleId="HeaderChar">
    <w:name w:val="Header Char"/>
    <w:link w:val="Header"/>
    <w:uiPriority w:val="99"/>
    <w:rsid w:val="008D3917"/>
    <w:rPr>
      <w:rFonts w:ascii="Calibri" w:eastAsia="Calibri" w:hAnsi="Calibri"/>
      <w:sz w:val="22"/>
      <w:szCs w:val="22"/>
    </w:rPr>
  </w:style>
  <w:style w:type="paragraph" w:styleId="BalloonText">
    <w:name w:val="Balloon Text"/>
    <w:basedOn w:val="Normal"/>
    <w:link w:val="BalloonTextChar"/>
    <w:uiPriority w:val="99"/>
    <w:semiHidden/>
    <w:unhideWhenUsed/>
    <w:rsid w:val="008209B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209B9"/>
    <w:rPr>
      <w:rFonts w:ascii="Tahoma" w:eastAsia="Calibri" w:hAnsi="Tahoma" w:cs="Tahoma"/>
      <w:sz w:val="16"/>
      <w:szCs w:val="16"/>
    </w:rPr>
  </w:style>
  <w:style w:type="character" w:styleId="Hyperlink">
    <w:name w:val="Hyperlink"/>
    <w:uiPriority w:val="99"/>
    <w:unhideWhenUsed/>
    <w:rsid w:val="004179E4"/>
    <w:rPr>
      <w:color w:val="0563C1"/>
      <w:u w:val="single"/>
    </w:rPr>
  </w:style>
  <w:style w:type="character" w:styleId="FollowedHyperlink">
    <w:name w:val="FollowedHyperlink"/>
    <w:uiPriority w:val="99"/>
    <w:semiHidden/>
    <w:unhideWhenUsed/>
    <w:rsid w:val="00CB0E42"/>
    <w:rPr>
      <w:color w:val="954F72"/>
      <w:u w:val="single"/>
    </w:rPr>
  </w:style>
  <w:style w:type="paragraph" w:customStyle="1" w:styleId="ColorfulShading-Accent11">
    <w:name w:val="Colorful Shading - Accent 11"/>
    <w:hidden/>
    <w:uiPriority w:val="99"/>
    <w:semiHidden/>
    <w:rsid w:val="009F00DC"/>
    <w:rPr>
      <w:rFonts w:ascii="Calibri" w:eastAsia="Calibri" w:hAnsi="Calibri"/>
      <w:sz w:val="22"/>
      <w:szCs w:val="22"/>
    </w:rPr>
  </w:style>
  <w:style w:type="paragraph" w:customStyle="1" w:styleId="MediumGrid21">
    <w:name w:val="Medium Grid 21"/>
    <w:uiPriority w:val="1"/>
    <w:qFormat/>
    <w:rsid w:val="006C58C9"/>
    <w:rPr>
      <w:rFonts w:ascii="Calibri" w:eastAsia="Calibri" w:hAnsi="Calibri"/>
      <w:sz w:val="22"/>
      <w:szCs w:val="22"/>
    </w:rPr>
  </w:style>
  <w:style w:type="paragraph" w:customStyle="1" w:styleId="ColorfulList-Accent11">
    <w:name w:val="Colorful List - Accent 11"/>
    <w:basedOn w:val="Normal"/>
    <w:uiPriority w:val="34"/>
    <w:qFormat/>
    <w:rsid w:val="00274C12"/>
    <w:pPr>
      <w:ind w:left="720"/>
      <w:contextualSpacing/>
    </w:pPr>
  </w:style>
  <w:style w:type="character" w:styleId="CommentReference">
    <w:name w:val="annotation reference"/>
    <w:uiPriority w:val="99"/>
    <w:semiHidden/>
    <w:unhideWhenUsed/>
    <w:rsid w:val="00B309CA"/>
    <w:rPr>
      <w:sz w:val="18"/>
      <w:szCs w:val="18"/>
    </w:rPr>
  </w:style>
  <w:style w:type="paragraph" w:styleId="CommentText">
    <w:name w:val="annotation text"/>
    <w:basedOn w:val="Normal"/>
    <w:link w:val="CommentTextChar"/>
    <w:uiPriority w:val="99"/>
    <w:semiHidden/>
    <w:unhideWhenUsed/>
    <w:rsid w:val="00B309CA"/>
    <w:rPr>
      <w:szCs w:val="24"/>
    </w:rPr>
  </w:style>
  <w:style w:type="character" w:customStyle="1" w:styleId="CommentTextChar">
    <w:name w:val="Comment Text Char"/>
    <w:link w:val="CommentText"/>
    <w:uiPriority w:val="99"/>
    <w:semiHidden/>
    <w:rsid w:val="00B309CA"/>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B309CA"/>
    <w:rPr>
      <w:b/>
      <w:bCs/>
      <w:sz w:val="20"/>
      <w:szCs w:val="20"/>
    </w:rPr>
  </w:style>
  <w:style w:type="character" w:customStyle="1" w:styleId="CommentSubjectChar">
    <w:name w:val="Comment Subject Char"/>
    <w:link w:val="CommentSubject"/>
    <w:uiPriority w:val="99"/>
    <w:semiHidden/>
    <w:rsid w:val="00B309CA"/>
    <w:rPr>
      <w:rFonts w:ascii="Calibri" w:eastAsia="Calibri" w:hAnsi="Calibri"/>
      <w:b/>
      <w:bCs/>
      <w:sz w:val="24"/>
      <w:szCs w:val="24"/>
    </w:rPr>
  </w:style>
  <w:style w:type="character" w:customStyle="1" w:styleId="FooterChar">
    <w:name w:val="Footer Char"/>
    <w:link w:val="Footer"/>
    <w:uiPriority w:val="99"/>
    <w:rsid w:val="00642AB4"/>
    <w:rPr>
      <w:rFonts w:ascii="Calibri" w:eastAsia="Calibri" w:hAnsi="Calibri"/>
      <w:sz w:val="22"/>
      <w:szCs w:val="22"/>
    </w:rPr>
  </w:style>
  <w:style w:type="paragraph" w:styleId="Title">
    <w:name w:val="Title"/>
    <w:basedOn w:val="Normal"/>
    <w:next w:val="Normal"/>
    <w:link w:val="TitleChar"/>
    <w:uiPriority w:val="10"/>
    <w:qFormat/>
    <w:rsid w:val="0015209C"/>
    <w:pPr>
      <w:jc w:val="center"/>
      <w:outlineLvl w:val="0"/>
    </w:pPr>
    <w:rPr>
      <w:rFonts w:asciiTheme="minorHAnsi" w:eastAsiaTheme="majorEastAsia" w:hAnsiTheme="minorHAnsi" w:cstheme="majorBidi"/>
      <w:b/>
      <w:bCs/>
      <w:kern w:val="28"/>
      <w:sz w:val="28"/>
      <w:szCs w:val="32"/>
    </w:rPr>
  </w:style>
  <w:style w:type="character" w:customStyle="1" w:styleId="TitleChar">
    <w:name w:val="Title Char"/>
    <w:basedOn w:val="DefaultParagraphFont"/>
    <w:link w:val="Title"/>
    <w:uiPriority w:val="10"/>
    <w:rsid w:val="0015209C"/>
    <w:rPr>
      <w:rFonts w:asciiTheme="minorHAnsi" w:eastAsiaTheme="majorEastAsia" w:hAnsiTheme="minorHAnsi" w:cstheme="majorBidi"/>
      <w:b/>
      <w:bCs/>
      <w:kern w:val="28"/>
      <w:sz w:val="28"/>
      <w:szCs w:val="32"/>
    </w:rPr>
  </w:style>
  <w:style w:type="character" w:styleId="Strong">
    <w:name w:val="Strong"/>
    <w:uiPriority w:val="22"/>
    <w:qFormat/>
    <w:rsid w:val="000913C5"/>
    <w:rPr>
      <w:b/>
    </w:rPr>
  </w:style>
  <w:style w:type="paragraph" w:styleId="ListParagraph">
    <w:name w:val="List Paragraph"/>
    <w:basedOn w:val="Normal"/>
    <w:uiPriority w:val="34"/>
    <w:qFormat/>
    <w:rsid w:val="0015209C"/>
    <w:pPr>
      <w:numPr>
        <w:numId w:val="23"/>
      </w:numPr>
      <w:ind w:left="720"/>
    </w:pPr>
  </w:style>
  <w:style w:type="character" w:customStyle="1" w:styleId="Heading2Char">
    <w:name w:val="Heading 2 Char"/>
    <w:basedOn w:val="DefaultParagraphFont"/>
    <w:link w:val="Heading2"/>
    <w:uiPriority w:val="9"/>
    <w:rsid w:val="004B3745"/>
    <w:rPr>
      <w:rFonts w:asciiTheme="majorHAnsi" w:eastAsiaTheme="majorEastAsia" w:hAnsiTheme="majorHAnsi" w:cstheme="majorBidi"/>
      <w:b/>
      <w:bCs/>
      <w:sz w:val="26"/>
      <w:szCs w:val="26"/>
      <w:lang w:bidi="en-US"/>
    </w:rPr>
  </w:style>
  <w:style w:type="character" w:customStyle="1" w:styleId="Heading3Char">
    <w:name w:val="Heading 3 Char"/>
    <w:basedOn w:val="DefaultParagraphFont"/>
    <w:link w:val="Heading3"/>
    <w:uiPriority w:val="9"/>
    <w:rsid w:val="004B3745"/>
    <w:rPr>
      <w:rFonts w:asciiTheme="majorHAnsi" w:eastAsiaTheme="majorEastAsia" w:hAnsiTheme="majorHAnsi" w:cstheme="majorBidi"/>
      <w:b/>
      <w:bCs/>
      <w:sz w:val="22"/>
      <w:szCs w:val="22"/>
      <w:lang w:bidi="en-US"/>
    </w:rPr>
  </w:style>
  <w:style w:type="character" w:customStyle="1" w:styleId="Heading4Char">
    <w:name w:val="Heading 4 Char"/>
    <w:basedOn w:val="DefaultParagraphFont"/>
    <w:link w:val="Heading4"/>
    <w:uiPriority w:val="9"/>
    <w:rsid w:val="004B3745"/>
    <w:rPr>
      <w:rFonts w:asciiTheme="majorHAnsi" w:eastAsiaTheme="majorEastAsia" w:hAnsiTheme="majorHAnsi" w:cstheme="majorBidi"/>
      <w:b/>
      <w:bCs/>
      <w:i/>
      <w:iCs/>
      <w:sz w:val="22"/>
      <w:szCs w:val="22"/>
      <w:lang w:bidi="en-US"/>
    </w:rPr>
  </w:style>
  <w:style w:type="character" w:styleId="IntenseEmphasis">
    <w:name w:val="Intense Emphasis"/>
    <w:uiPriority w:val="21"/>
    <w:qFormat/>
    <w:rsid w:val="004B3745"/>
    <w:rPr>
      <w:b/>
      <w:bCs/>
    </w:rPr>
  </w:style>
  <w:style w:type="character" w:customStyle="1" w:styleId="Heading1Char">
    <w:name w:val="Heading 1 Char"/>
    <w:basedOn w:val="DefaultParagraphFont"/>
    <w:link w:val="Heading1"/>
    <w:uiPriority w:val="9"/>
    <w:rsid w:val="004B3745"/>
    <w:rPr>
      <w:rFonts w:asciiTheme="majorHAnsi" w:eastAsiaTheme="majorEastAsia" w:hAnsiTheme="majorHAnsi" w:cstheme="majorBidi"/>
      <w:color w:val="2F5496" w:themeColor="accent5" w:themeShade="BF"/>
      <w:sz w:val="28"/>
      <w:szCs w:val="32"/>
    </w:rPr>
  </w:style>
  <w:style w:type="character" w:styleId="SubtleEmphasis">
    <w:name w:val="Subtle Emphasis"/>
    <w:basedOn w:val="DefaultParagraphFont"/>
    <w:uiPriority w:val="19"/>
    <w:qFormat/>
    <w:rsid w:val="004B374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cure.ssa.gov/poms.nsf/lnx/0410105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734</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SOAR TA Center</vt:lpstr>
    </vt:vector>
  </TitlesOfParts>
  <Company>Policy Research Associates</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SOAR TA Center</dc:title>
  <dc:subject/>
  <dc:creator>debi</dc:creator>
  <cp:keywords/>
  <cp:lastModifiedBy>Kristin Lupfer</cp:lastModifiedBy>
  <cp:revision>6</cp:revision>
  <cp:lastPrinted>2012-12-20T19:33:00Z</cp:lastPrinted>
  <dcterms:created xsi:type="dcterms:W3CDTF">2014-09-12T18:23:00Z</dcterms:created>
  <dcterms:modified xsi:type="dcterms:W3CDTF">2014-12-01T21:44:00Z</dcterms:modified>
</cp:coreProperties>
</file>