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1F" w:rsidRDefault="007F2F44" w:rsidP="000D67CA">
      <w:pPr>
        <w:pStyle w:val="Title"/>
      </w:pPr>
      <w:r>
        <w:t>SOAR Cost Savings/Benefits Calculation Guide</w:t>
      </w:r>
    </w:p>
    <w:p w:rsidR="006B1297" w:rsidRDefault="006B1297" w:rsidP="000D67CA"/>
    <w:p w:rsidR="00973435" w:rsidRDefault="007F2F44" w:rsidP="007F2F44">
      <w:r w:rsidRPr="007F2F44">
        <w:t xml:space="preserve">When promoting the SOAR program to stakeholders, funders and community leaders it is important to be able to show the impact that your program can make in their particular field of practice. </w:t>
      </w:r>
    </w:p>
    <w:p w:rsidR="00973435" w:rsidRPr="00DF27BC" w:rsidRDefault="00973435" w:rsidP="00DF27BC">
      <w:pPr>
        <w:pStyle w:val="Heading1"/>
      </w:pPr>
      <w:r w:rsidRPr="00DF27BC">
        <w:t>Cost Savings to the Community</w:t>
      </w:r>
    </w:p>
    <w:p w:rsidR="007F2F44" w:rsidRDefault="007F2F44" w:rsidP="007F2F44"/>
    <w:tbl>
      <w:tblPr>
        <w:tblStyle w:val="TableGrid"/>
        <w:tblW w:w="10075" w:type="dxa"/>
        <w:tblLayout w:type="fixed"/>
        <w:tblLook w:val="0420" w:firstRow="1" w:lastRow="0" w:firstColumn="0" w:lastColumn="0" w:noHBand="0" w:noVBand="1"/>
        <w:tblCaption w:val="Cost Savings to the Community"/>
        <w:tblDescription w:val="A table showing how SOAR can result in cost savings to state and community agencies and service systems."/>
      </w:tblPr>
      <w:tblGrid>
        <w:gridCol w:w="3325"/>
        <w:gridCol w:w="2700"/>
        <w:gridCol w:w="4050"/>
      </w:tblGrid>
      <w:tr w:rsidR="007F2F44" w:rsidRPr="00973435" w:rsidTr="00D43699">
        <w:trPr>
          <w:tblHeader/>
        </w:trPr>
        <w:tc>
          <w:tcPr>
            <w:tcW w:w="3325" w:type="dxa"/>
            <w:shd w:val="clear" w:color="auto" w:fill="D9D9D9" w:themeFill="background1" w:themeFillShade="D9"/>
          </w:tcPr>
          <w:p w:rsidR="007F2F44" w:rsidRPr="00973435" w:rsidRDefault="007F2F44" w:rsidP="00973435">
            <w:pPr>
              <w:jc w:val="center"/>
              <w:rPr>
                <w:rStyle w:val="Strong"/>
              </w:rPr>
            </w:pPr>
            <w:r w:rsidRPr="00973435">
              <w:rPr>
                <w:rStyle w:val="Strong"/>
              </w:rPr>
              <w:t>Type</w:t>
            </w:r>
          </w:p>
        </w:tc>
        <w:tc>
          <w:tcPr>
            <w:tcW w:w="2700" w:type="dxa"/>
            <w:shd w:val="clear" w:color="auto" w:fill="D9D9D9" w:themeFill="background1" w:themeFillShade="D9"/>
          </w:tcPr>
          <w:p w:rsidR="007F2F44" w:rsidRPr="00973435" w:rsidRDefault="007F2F44" w:rsidP="00973435">
            <w:pPr>
              <w:jc w:val="center"/>
              <w:rPr>
                <w:rStyle w:val="Strong"/>
              </w:rPr>
            </w:pPr>
            <w:r w:rsidRPr="00973435">
              <w:rPr>
                <w:rStyle w:val="Strong"/>
              </w:rPr>
              <w:t>Beneficiary</w:t>
            </w:r>
          </w:p>
        </w:tc>
        <w:tc>
          <w:tcPr>
            <w:tcW w:w="4050" w:type="dxa"/>
            <w:shd w:val="clear" w:color="auto" w:fill="D9D9D9" w:themeFill="background1" w:themeFillShade="D9"/>
          </w:tcPr>
          <w:p w:rsidR="007F2F44" w:rsidRPr="00973435" w:rsidRDefault="007F2F44" w:rsidP="00973435">
            <w:pPr>
              <w:jc w:val="center"/>
              <w:rPr>
                <w:rStyle w:val="Strong"/>
              </w:rPr>
            </w:pPr>
            <w:r w:rsidRPr="00973435">
              <w:rPr>
                <w:rStyle w:val="Strong"/>
              </w:rPr>
              <w:t>Sources</w:t>
            </w:r>
          </w:p>
        </w:tc>
      </w:tr>
      <w:tr w:rsidR="00973435" w:rsidTr="00D43699">
        <w:tc>
          <w:tcPr>
            <w:tcW w:w="3325" w:type="dxa"/>
          </w:tcPr>
          <w:p w:rsidR="00973435" w:rsidRPr="004C64A8" w:rsidRDefault="00973435" w:rsidP="00084235">
            <w:r w:rsidRPr="004C64A8">
              <w:t>Reduced emergency room usage</w:t>
            </w:r>
          </w:p>
        </w:tc>
        <w:tc>
          <w:tcPr>
            <w:tcW w:w="2700" w:type="dxa"/>
          </w:tcPr>
          <w:p w:rsidR="00973435" w:rsidRPr="004C64A8" w:rsidRDefault="00973435" w:rsidP="00084235">
            <w:r w:rsidRPr="004C64A8">
              <w:t>Hospitals</w:t>
            </w:r>
          </w:p>
        </w:tc>
        <w:tc>
          <w:tcPr>
            <w:tcW w:w="4050" w:type="dxa"/>
          </w:tcPr>
          <w:p w:rsidR="00973435" w:rsidRPr="004C64A8" w:rsidRDefault="00973435" w:rsidP="00084235">
            <w:r w:rsidRPr="004C64A8">
              <w:t>Atlanta</w:t>
            </w:r>
            <w:r w:rsidR="002A5D4C">
              <w:t xml:space="preserve"> </w:t>
            </w:r>
            <w:r w:rsidRPr="004C64A8">
              <w:t>- First Step (Barbara Peters)</w:t>
            </w:r>
          </w:p>
        </w:tc>
      </w:tr>
      <w:tr w:rsidR="00973435" w:rsidTr="00D43699">
        <w:tc>
          <w:tcPr>
            <w:tcW w:w="3325" w:type="dxa"/>
          </w:tcPr>
          <w:p w:rsidR="00973435" w:rsidRPr="004C64A8" w:rsidRDefault="00973435" w:rsidP="00084235">
            <w:r w:rsidRPr="004C64A8">
              <w:t>Reduced recidivism rates</w:t>
            </w:r>
          </w:p>
        </w:tc>
        <w:tc>
          <w:tcPr>
            <w:tcW w:w="2700" w:type="dxa"/>
          </w:tcPr>
          <w:p w:rsidR="00973435" w:rsidRPr="004C64A8" w:rsidRDefault="00973435" w:rsidP="00084235">
            <w:r w:rsidRPr="004C64A8">
              <w:t>Local and state</w:t>
            </w:r>
          </w:p>
        </w:tc>
        <w:tc>
          <w:tcPr>
            <w:tcW w:w="4050" w:type="dxa"/>
          </w:tcPr>
          <w:p w:rsidR="00973435" w:rsidRDefault="00973435" w:rsidP="00084235">
            <w:r w:rsidRPr="004C64A8">
              <w:t>Miami</w:t>
            </w:r>
            <w:r w:rsidR="002A5D4C">
              <w:t xml:space="preserve"> </w:t>
            </w:r>
            <w:r w:rsidRPr="004C64A8">
              <w:t>- Eleventh Judicial Circuit (Cindy Schwartz)</w:t>
            </w:r>
          </w:p>
          <w:p w:rsidR="00973435" w:rsidRPr="00E4726E" w:rsidRDefault="00973435" w:rsidP="00973435">
            <w:pPr>
              <w:rPr>
                <w:rStyle w:val="Hyperlink"/>
              </w:rPr>
            </w:pPr>
            <w:r w:rsidRPr="00E4726E">
              <w:rPr>
                <w:rStyle w:val="Hyperlink"/>
              </w:rPr>
              <w:t>http://soarworks.prainc.com/article/best-practices-increasing-access-ssissdi-upon-exiting-criminal-justice-settings</w:t>
            </w:r>
          </w:p>
        </w:tc>
      </w:tr>
      <w:tr w:rsidR="00973435" w:rsidTr="00D43699">
        <w:tc>
          <w:tcPr>
            <w:tcW w:w="3325" w:type="dxa"/>
          </w:tcPr>
          <w:p w:rsidR="00973435" w:rsidRPr="004C64A8" w:rsidRDefault="00973435" w:rsidP="00084235">
            <w:r w:rsidRPr="004C64A8">
              <w:t>Reduced jail stay length</w:t>
            </w:r>
          </w:p>
        </w:tc>
        <w:tc>
          <w:tcPr>
            <w:tcW w:w="2700" w:type="dxa"/>
          </w:tcPr>
          <w:p w:rsidR="00973435" w:rsidRPr="004C64A8" w:rsidRDefault="00973435" w:rsidP="00084235">
            <w:r w:rsidRPr="004C64A8">
              <w:t>Local and state</w:t>
            </w:r>
          </w:p>
        </w:tc>
        <w:tc>
          <w:tcPr>
            <w:tcW w:w="4050" w:type="dxa"/>
          </w:tcPr>
          <w:p w:rsidR="00973435" w:rsidRPr="004C64A8" w:rsidRDefault="00973435" w:rsidP="00084235">
            <w:r w:rsidRPr="004C64A8">
              <w:t>Local jail</w:t>
            </w:r>
          </w:p>
        </w:tc>
      </w:tr>
      <w:tr w:rsidR="00973435" w:rsidTr="00D43699">
        <w:tc>
          <w:tcPr>
            <w:tcW w:w="3325" w:type="dxa"/>
          </w:tcPr>
          <w:p w:rsidR="00973435" w:rsidRPr="004C64A8" w:rsidRDefault="00973435" w:rsidP="00084235">
            <w:r w:rsidRPr="004C64A8">
              <w:t>Reduced state hospital stay length</w:t>
            </w:r>
          </w:p>
        </w:tc>
        <w:tc>
          <w:tcPr>
            <w:tcW w:w="2700" w:type="dxa"/>
          </w:tcPr>
          <w:p w:rsidR="00973435" w:rsidRPr="004C64A8" w:rsidRDefault="00973435" w:rsidP="00084235">
            <w:r w:rsidRPr="004C64A8">
              <w:t>State</w:t>
            </w:r>
          </w:p>
        </w:tc>
        <w:tc>
          <w:tcPr>
            <w:tcW w:w="4050" w:type="dxa"/>
          </w:tcPr>
          <w:p w:rsidR="00973435" w:rsidRPr="004C64A8" w:rsidRDefault="00973435" w:rsidP="00084235">
            <w:r w:rsidRPr="004C64A8">
              <w:t>State hospital</w:t>
            </w:r>
          </w:p>
        </w:tc>
      </w:tr>
      <w:tr w:rsidR="00973435" w:rsidTr="00D43699">
        <w:tc>
          <w:tcPr>
            <w:tcW w:w="3325" w:type="dxa"/>
          </w:tcPr>
          <w:p w:rsidR="00973435" w:rsidRPr="004C64A8" w:rsidRDefault="00973435" w:rsidP="00084235">
            <w:r w:rsidRPr="004C64A8">
              <w:t>Reduced state hospital stays</w:t>
            </w:r>
          </w:p>
        </w:tc>
        <w:tc>
          <w:tcPr>
            <w:tcW w:w="2700" w:type="dxa"/>
          </w:tcPr>
          <w:p w:rsidR="00973435" w:rsidRPr="004C64A8" w:rsidRDefault="00973435" w:rsidP="00084235">
            <w:r w:rsidRPr="004C64A8">
              <w:t>State</w:t>
            </w:r>
          </w:p>
        </w:tc>
        <w:tc>
          <w:tcPr>
            <w:tcW w:w="4050" w:type="dxa"/>
          </w:tcPr>
          <w:p w:rsidR="00973435" w:rsidRPr="004C64A8" w:rsidRDefault="00973435" w:rsidP="00084235">
            <w:r w:rsidRPr="004C64A8">
              <w:t>State hospital</w:t>
            </w:r>
          </w:p>
        </w:tc>
      </w:tr>
      <w:tr w:rsidR="00973435" w:rsidTr="00D43699">
        <w:tc>
          <w:tcPr>
            <w:tcW w:w="3325" w:type="dxa"/>
          </w:tcPr>
          <w:p w:rsidR="00973435" w:rsidRPr="004C64A8" w:rsidRDefault="00973435" w:rsidP="00084235">
            <w:r w:rsidRPr="004C64A8">
              <w:t>TANF savings</w:t>
            </w:r>
          </w:p>
        </w:tc>
        <w:tc>
          <w:tcPr>
            <w:tcW w:w="2700" w:type="dxa"/>
          </w:tcPr>
          <w:p w:rsidR="00973435" w:rsidRPr="004C64A8" w:rsidRDefault="00973435" w:rsidP="00084235">
            <w:r w:rsidRPr="004C64A8">
              <w:t>State and county</w:t>
            </w:r>
          </w:p>
        </w:tc>
        <w:tc>
          <w:tcPr>
            <w:tcW w:w="4050" w:type="dxa"/>
          </w:tcPr>
          <w:p w:rsidR="00973435" w:rsidRPr="004C64A8" w:rsidRDefault="00973435" w:rsidP="00084235">
            <w:r w:rsidRPr="004C64A8">
              <w:t>State or county agency</w:t>
            </w:r>
          </w:p>
        </w:tc>
      </w:tr>
      <w:tr w:rsidR="00973435" w:rsidTr="00D43699">
        <w:tc>
          <w:tcPr>
            <w:tcW w:w="3325" w:type="dxa"/>
          </w:tcPr>
          <w:p w:rsidR="00973435" w:rsidRPr="004C64A8" w:rsidRDefault="00973435" w:rsidP="00084235">
            <w:r w:rsidRPr="004C64A8">
              <w:t>Reduced shelter stays</w:t>
            </w:r>
          </w:p>
        </w:tc>
        <w:tc>
          <w:tcPr>
            <w:tcW w:w="2700" w:type="dxa"/>
          </w:tcPr>
          <w:p w:rsidR="00973435" w:rsidRPr="004C64A8" w:rsidRDefault="00973435" w:rsidP="00084235">
            <w:r w:rsidRPr="004C64A8">
              <w:t>Homeless service system (local, state, federal)</w:t>
            </w:r>
          </w:p>
        </w:tc>
        <w:tc>
          <w:tcPr>
            <w:tcW w:w="4050" w:type="dxa"/>
          </w:tcPr>
          <w:p w:rsidR="00973435" w:rsidRPr="004C64A8" w:rsidRDefault="00973435" w:rsidP="00084235">
            <w:r w:rsidRPr="004C64A8">
              <w:t>HMIS</w:t>
            </w:r>
          </w:p>
        </w:tc>
      </w:tr>
      <w:tr w:rsidR="00973435" w:rsidTr="00D43699">
        <w:tc>
          <w:tcPr>
            <w:tcW w:w="3325" w:type="dxa"/>
          </w:tcPr>
          <w:p w:rsidR="00973435" w:rsidRPr="004C64A8" w:rsidRDefault="00973435" w:rsidP="00084235">
            <w:r w:rsidRPr="004C64A8">
              <w:t>Housing First</w:t>
            </w:r>
            <w:r>
              <w:t xml:space="preserve"> (ending homelessness)</w:t>
            </w:r>
          </w:p>
        </w:tc>
        <w:tc>
          <w:tcPr>
            <w:tcW w:w="2700" w:type="dxa"/>
          </w:tcPr>
          <w:p w:rsidR="00973435" w:rsidRPr="004C64A8" w:rsidRDefault="00973435" w:rsidP="00084235">
            <w:r w:rsidRPr="004C64A8">
              <w:t>Individual, homeless service system, housing provider</w:t>
            </w:r>
          </w:p>
        </w:tc>
        <w:tc>
          <w:tcPr>
            <w:tcW w:w="4050" w:type="dxa"/>
          </w:tcPr>
          <w:p w:rsidR="00973435" w:rsidRPr="004C64A8" w:rsidRDefault="00973435" w:rsidP="00084235">
            <w:r w:rsidRPr="004C64A8">
              <w:t>Chicago Heartland- April 2009; Denver- Dec 2006; JAMA- April 2009; Maine- Sept 2007, Rhode Island- Dec 2008; Utah-2013</w:t>
            </w:r>
          </w:p>
        </w:tc>
      </w:tr>
    </w:tbl>
    <w:p w:rsidR="000D67CA" w:rsidRDefault="00DF27BC" w:rsidP="00DF27BC">
      <w:pPr>
        <w:pStyle w:val="Heading1"/>
      </w:pPr>
      <w:r>
        <w:t>Cost Savings to SSA and DDS</w:t>
      </w:r>
    </w:p>
    <w:p w:rsidR="00DF27BC" w:rsidRDefault="00DF27BC" w:rsidP="00D43699">
      <w:pPr>
        <w:widowControl w:val="0"/>
      </w:pPr>
    </w:p>
    <w:tbl>
      <w:tblPr>
        <w:tblStyle w:val="TableGrid"/>
        <w:tblW w:w="10075" w:type="dxa"/>
        <w:tblLayout w:type="fixed"/>
        <w:tblCellMar>
          <w:left w:w="115" w:type="dxa"/>
          <w:right w:w="115" w:type="dxa"/>
        </w:tblCellMar>
        <w:tblLook w:val="0420" w:firstRow="1" w:lastRow="0" w:firstColumn="0" w:lastColumn="0" w:noHBand="0" w:noVBand="1"/>
        <w:tblCaption w:val="Cost Savings to SSA and DDS"/>
        <w:tblDescription w:val="A table showing how SOAR results in cost savings to SSA and DDS."/>
      </w:tblPr>
      <w:tblGrid>
        <w:gridCol w:w="3325"/>
        <w:gridCol w:w="6750"/>
      </w:tblGrid>
      <w:tr w:rsidR="00DF27BC" w:rsidRPr="00973435" w:rsidTr="008426BD">
        <w:trPr>
          <w:tblHeader/>
        </w:trPr>
        <w:tc>
          <w:tcPr>
            <w:tcW w:w="3325" w:type="dxa"/>
            <w:shd w:val="clear" w:color="auto" w:fill="D9D9D9" w:themeFill="background1" w:themeFillShade="D9"/>
          </w:tcPr>
          <w:p w:rsidR="00DF27BC" w:rsidRPr="00973435" w:rsidRDefault="00DF27BC" w:rsidP="00D501CE">
            <w:pPr>
              <w:jc w:val="center"/>
              <w:rPr>
                <w:rStyle w:val="Strong"/>
              </w:rPr>
            </w:pPr>
            <w:r w:rsidRPr="00973435">
              <w:rPr>
                <w:rStyle w:val="Strong"/>
              </w:rPr>
              <w:t>Type</w:t>
            </w:r>
          </w:p>
        </w:tc>
        <w:tc>
          <w:tcPr>
            <w:tcW w:w="6750" w:type="dxa"/>
            <w:shd w:val="clear" w:color="auto" w:fill="D9D9D9" w:themeFill="background1" w:themeFillShade="D9"/>
          </w:tcPr>
          <w:p w:rsidR="00DF27BC" w:rsidRPr="00973435" w:rsidRDefault="00DF27BC" w:rsidP="00D501CE">
            <w:pPr>
              <w:jc w:val="center"/>
              <w:rPr>
                <w:rStyle w:val="Strong"/>
              </w:rPr>
            </w:pPr>
            <w:r w:rsidRPr="00973435">
              <w:rPr>
                <w:rStyle w:val="Strong"/>
              </w:rPr>
              <w:t>Sources</w:t>
            </w:r>
          </w:p>
        </w:tc>
      </w:tr>
      <w:tr w:rsidR="00DF27BC" w:rsidTr="008426BD">
        <w:tc>
          <w:tcPr>
            <w:tcW w:w="3325" w:type="dxa"/>
          </w:tcPr>
          <w:p w:rsidR="00DF27BC" w:rsidRPr="004C64A8" w:rsidRDefault="00DF27BC" w:rsidP="00E4726E">
            <w:r w:rsidRPr="004C64A8">
              <w:t>Fewer re-applications</w:t>
            </w:r>
          </w:p>
        </w:tc>
        <w:tc>
          <w:tcPr>
            <w:tcW w:w="6750" w:type="dxa"/>
          </w:tcPr>
          <w:p w:rsidR="00DF27BC" w:rsidRDefault="00DC74AB" w:rsidP="00E4726E">
            <w:r>
              <w:t>SOAR average approval rate – 64</w:t>
            </w:r>
            <w:r w:rsidR="00DF27BC">
              <w:t>%</w:t>
            </w:r>
            <w:r>
              <w:t xml:space="preserve"> (2017)</w:t>
            </w:r>
          </w:p>
          <w:p w:rsidR="00DF27BC" w:rsidRPr="00AF495B" w:rsidRDefault="00DF27BC" w:rsidP="00E4726E">
            <w:r>
              <w:t>(</w:t>
            </w:r>
            <w:r w:rsidRPr="007530A3">
              <w:t xml:space="preserve">SOAR Outcomes: </w:t>
            </w:r>
            <w:r w:rsidR="00DC74AB" w:rsidRPr="00DC74AB">
              <w:rPr>
                <w:rStyle w:val="Hyperlink"/>
              </w:rPr>
              <w:t>https://soarworks.prainc.com/article/soar-outcomes-and-impact</w:t>
            </w:r>
            <w:r>
              <w:t>)</w:t>
            </w:r>
          </w:p>
          <w:p w:rsidR="00DF27BC" w:rsidRDefault="00DF27BC" w:rsidP="00E4726E">
            <w:r>
              <w:t xml:space="preserve">SSA average approval rate on initial decisions – 32% </w:t>
            </w:r>
          </w:p>
          <w:p w:rsidR="00DF27BC" w:rsidRPr="004C64A8" w:rsidRDefault="00DF27BC" w:rsidP="00E4726E">
            <w:r>
              <w:t>(SSA Internal Report, Mike Nolan, Chicago SSA)</w:t>
            </w:r>
          </w:p>
        </w:tc>
      </w:tr>
      <w:tr w:rsidR="00DF27BC" w:rsidTr="008426BD">
        <w:tc>
          <w:tcPr>
            <w:tcW w:w="3325" w:type="dxa"/>
          </w:tcPr>
          <w:p w:rsidR="00DF27BC" w:rsidRPr="004C64A8" w:rsidRDefault="00DF27BC" w:rsidP="00E4726E">
            <w:r w:rsidRPr="004C64A8">
              <w:t>Fewer appeals</w:t>
            </w:r>
          </w:p>
        </w:tc>
        <w:tc>
          <w:tcPr>
            <w:tcW w:w="6750" w:type="dxa"/>
          </w:tcPr>
          <w:p w:rsidR="00DF27BC" w:rsidRPr="004C64A8" w:rsidRDefault="00DF27BC" w:rsidP="00E4726E">
            <w:r>
              <w:t>When applications are approved on initial application there is no need for appeal</w:t>
            </w:r>
          </w:p>
        </w:tc>
      </w:tr>
      <w:tr w:rsidR="00DF27BC" w:rsidTr="008426BD">
        <w:tc>
          <w:tcPr>
            <w:tcW w:w="3325" w:type="dxa"/>
          </w:tcPr>
          <w:p w:rsidR="00DF27BC" w:rsidRPr="004C64A8" w:rsidRDefault="00DF27BC" w:rsidP="00E4726E">
            <w:r w:rsidRPr="004C64A8">
              <w:t>Fewer consultative exams</w:t>
            </w:r>
          </w:p>
        </w:tc>
        <w:tc>
          <w:tcPr>
            <w:tcW w:w="6750" w:type="dxa"/>
          </w:tcPr>
          <w:p w:rsidR="00DF27BC" w:rsidRPr="004C64A8" w:rsidRDefault="002A5D4C" w:rsidP="00084235">
            <w:r>
              <w:t xml:space="preserve">SSA consultative exam rate: </w:t>
            </w:r>
            <w:r w:rsidR="00DF27BC">
              <w:t>41% at initial &amp; 13% at reconsideration (SSA Internal Report, Mike Nolan, Chicago, SSA)</w:t>
            </w:r>
            <w:r w:rsidR="00DF27BC">
              <w:br/>
            </w:r>
            <w:r w:rsidR="00084235">
              <w:t>Maryland SOAR vs. Non-</w:t>
            </w:r>
            <w:r w:rsidR="00DF27BC" w:rsidRPr="00544204">
              <w:t xml:space="preserve">SOAR application consultative exam rate; </w:t>
            </w:r>
            <w:r w:rsidR="00DF27BC">
              <w:t>Caroline Bolas, Behavioral Health Administration</w:t>
            </w:r>
            <w:r w:rsidR="00DF27BC">
              <w:br/>
            </w:r>
            <w:r w:rsidR="00DF27BC">
              <w:lastRenderedPageBreak/>
              <w:t>CEs for Initial Non-SOAR Claims: 57% had a least one CE</w:t>
            </w:r>
            <w:r w:rsidR="00DF27BC">
              <w:br/>
              <w:t>CEs for Initial SOAR Claims: 30% had at least one CE</w:t>
            </w:r>
            <w:r w:rsidR="00DF27BC">
              <w:rPr>
                <w:rStyle w:val="FootnoteReference"/>
                <w:rFonts w:asciiTheme="majorHAnsi" w:hAnsiTheme="majorHAnsi"/>
              </w:rPr>
              <w:footnoteReference w:id="1"/>
            </w:r>
          </w:p>
        </w:tc>
      </w:tr>
      <w:tr w:rsidR="00DF27BC" w:rsidTr="008426BD">
        <w:tc>
          <w:tcPr>
            <w:tcW w:w="3325" w:type="dxa"/>
          </w:tcPr>
          <w:p w:rsidR="00DF27BC" w:rsidRPr="004C64A8" w:rsidRDefault="00DF27BC" w:rsidP="00E4726E">
            <w:r w:rsidRPr="004C64A8">
              <w:lastRenderedPageBreak/>
              <w:t>Fewer medical records collected</w:t>
            </w:r>
          </w:p>
        </w:tc>
        <w:tc>
          <w:tcPr>
            <w:tcW w:w="6750" w:type="dxa"/>
          </w:tcPr>
          <w:p w:rsidR="00DF27BC" w:rsidRPr="004C64A8" w:rsidRDefault="00DF27BC" w:rsidP="00E4726E">
            <w:r>
              <w:t>When records are collected by the SOAR practitioner, DDS does not need to request and pay for records</w:t>
            </w:r>
          </w:p>
        </w:tc>
      </w:tr>
      <w:tr w:rsidR="00DF27BC" w:rsidTr="008426BD">
        <w:tc>
          <w:tcPr>
            <w:tcW w:w="3325" w:type="dxa"/>
          </w:tcPr>
          <w:p w:rsidR="00DF27BC" w:rsidRPr="004C64A8" w:rsidRDefault="00DF27BC" w:rsidP="00E4726E">
            <w:r w:rsidRPr="004C64A8">
              <w:t>Shorter processing time- SSA</w:t>
            </w:r>
          </w:p>
        </w:tc>
        <w:tc>
          <w:tcPr>
            <w:tcW w:w="6750" w:type="dxa"/>
          </w:tcPr>
          <w:p w:rsidR="00DF27BC" w:rsidRDefault="00DF27BC" w:rsidP="00E4726E">
            <w:r>
              <w:t>S</w:t>
            </w:r>
            <w:r w:rsidR="00DC74AB">
              <w:t>OAR average processing time</w:t>
            </w:r>
            <w:r w:rsidR="002A5D4C">
              <w:t>:</w:t>
            </w:r>
            <w:r w:rsidR="00DC74AB">
              <w:t xml:space="preserve"> 96</w:t>
            </w:r>
            <w:r>
              <w:t xml:space="preserve"> days</w:t>
            </w:r>
            <w:r w:rsidR="00DC74AB">
              <w:t xml:space="preserve"> (2017)</w:t>
            </w:r>
          </w:p>
          <w:p w:rsidR="00DF27BC" w:rsidRDefault="00DF27BC" w:rsidP="00E4726E">
            <w:r>
              <w:t>SSA average processing time</w:t>
            </w:r>
            <w:r w:rsidR="002A5D4C">
              <w:t>:</w:t>
            </w:r>
            <w:r>
              <w:t xml:space="preserve"> 114 days</w:t>
            </w:r>
          </w:p>
          <w:p w:rsidR="00DF27BC" w:rsidRPr="004C64A8" w:rsidRDefault="00DF27BC" w:rsidP="00E4726E">
            <w:r>
              <w:t>(SSA Internal Report, Mike Nolan, Chicago SSA)</w:t>
            </w:r>
          </w:p>
        </w:tc>
      </w:tr>
      <w:tr w:rsidR="00DF27BC" w:rsidTr="008426BD">
        <w:tc>
          <w:tcPr>
            <w:tcW w:w="3325" w:type="dxa"/>
          </w:tcPr>
          <w:p w:rsidR="00DF27BC" w:rsidRPr="004C64A8" w:rsidRDefault="00DF27BC" w:rsidP="00E4726E">
            <w:r w:rsidRPr="004C64A8">
              <w:t>Shorter processing time- DDS</w:t>
            </w:r>
          </w:p>
        </w:tc>
        <w:tc>
          <w:tcPr>
            <w:tcW w:w="6750" w:type="dxa"/>
          </w:tcPr>
          <w:p w:rsidR="00DF27BC" w:rsidRPr="004C64A8" w:rsidRDefault="00DF27BC" w:rsidP="00E4726E">
            <w:r>
              <w:t xml:space="preserve">When complete and quality applications are submitted DDS can spend less time requesting records, ordering CEs, waiting on evidence and trying to contact the applicant. </w:t>
            </w:r>
          </w:p>
        </w:tc>
      </w:tr>
    </w:tbl>
    <w:p w:rsidR="00DF27BC" w:rsidRPr="00DF27BC" w:rsidRDefault="00DF27BC" w:rsidP="00DF27BC">
      <w:pPr>
        <w:pStyle w:val="Heading1"/>
      </w:pPr>
      <w:r>
        <w:t>Increased Income</w:t>
      </w:r>
    </w:p>
    <w:p w:rsidR="00DF27BC" w:rsidRDefault="00DF27BC" w:rsidP="00DF27BC"/>
    <w:tbl>
      <w:tblPr>
        <w:tblStyle w:val="TableGrid"/>
        <w:tblW w:w="0" w:type="auto"/>
        <w:tblLook w:val="0420" w:firstRow="1" w:lastRow="0" w:firstColumn="0" w:lastColumn="0" w:noHBand="0" w:noVBand="1"/>
        <w:tblCaption w:val="Increased Income"/>
        <w:tblDescription w:val="A table showing how SOAR can lead to increased income for individuals, communities, and service provides."/>
      </w:tblPr>
      <w:tblGrid>
        <w:gridCol w:w="2785"/>
        <w:gridCol w:w="2340"/>
        <w:gridCol w:w="4945"/>
      </w:tblGrid>
      <w:tr w:rsidR="00084235" w:rsidRPr="00973435" w:rsidTr="002A5D4C">
        <w:trPr>
          <w:tblHeader/>
        </w:trPr>
        <w:tc>
          <w:tcPr>
            <w:tcW w:w="2785" w:type="dxa"/>
            <w:shd w:val="clear" w:color="auto" w:fill="D9D9D9" w:themeFill="background1" w:themeFillShade="D9"/>
          </w:tcPr>
          <w:p w:rsidR="00DF27BC" w:rsidRPr="00973435" w:rsidRDefault="00DF27BC" w:rsidP="0084028D">
            <w:pPr>
              <w:jc w:val="center"/>
              <w:rPr>
                <w:rStyle w:val="Strong"/>
              </w:rPr>
            </w:pPr>
            <w:r w:rsidRPr="00973435">
              <w:rPr>
                <w:rStyle w:val="Strong"/>
              </w:rPr>
              <w:t>Type</w:t>
            </w:r>
          </w:p>
        </w:tc>
        <w:tc>
          <w:tcPr>
            <w:tcW w:w="2340" w:type="dxa"/>
            <w:shd w:val="clear" w:color="auto" w:fill="D9D9D9" w:themeFill="background1" w:themeFillShade="D9"/>
          </w:tcPr>
          <w:p w:rsidR="00DF27BC" w:rsidRPr="00973435" w:rsidRDefault="00DF27BC" w:rsidP="0084028D">
            <w:pPr>
              <w:jc w:val="center"/>
              <w:rPr>
                <w:rStyle w:val="Strong"/>
              </w:rPr>
            </w:pPr>
            <w:r w:rsidRPr="00973435">
              <w:rPr>
                <w:rStyle w:val="Strong"/>
              </w:rPr>
              <w:t>Beneficiary</w:t>
            </w:r>
          </w:p>
        </w:tc>
        <w:tc>
          <w:tcPr>
            <w:tcW w:w="4945" w:type="dxa"/>
            <w:shd w:val="clear" w:color="auto" w:fill="D9D9D9" w:themeFill="background1" w:themeFillShade="D9"/>
          </w:tcPr>
          <w:p w:rsidR="00DF27BC" w:rsidRPr="00973435" w:rsidRDefault="00DF27BC" w:rsidP="0084028D">
            <w:pPr>
              <w:jc w:val="center"/>
              <w:rPr>
                <w:rStyle w:val="Strong"/>
              </w:rPr>
            </w:pPr>
            <w:r w:rsidRPr="00973435">
              <w:rPr>
                <w:rStyle w:val="Strong"/>
              </w:rPr>
              <w:t>Sources</w:t>
            </w:r>
          </w:p>
        </w:tc>
      </w:tr>
      <w:tr w:rsidR="00084235" w:rsidTr="002A5D4C">
        <w:tc>
          <w:tcPr>
            <w:tcW w:w="2785" w:type="dxa"/>
          </w:tcPr>
          <w:p w:rsidR="00DF27BC" w:rsidRPr="004C64A8" w:rsidRDefault="00DF27BC" w:rsidP="00DF27BC">
            <w:pPr>
              <w:rPr>
                <w:rFonts w:ascii="Calibri" w:hAnsi="Calibri"/>
              </w:rPr>
            </w:pPr>
            <w:r>
              <w:rPr>
                <w:rFonts w:ascii="Calibri" w:hAnsi="Calibri"/>
              </w:rPr>
              <w:t>SSI/SSDI cash b</w:t>
            </w:r>
            <w:r w:rsidRPr="004C64A8">
              <w:rPr>
                <w:rFonts w:ascii="Calibri" w:hAnsi="Calibri"/>
              </w:rPr>
              <w:t>enefit</w:t>
            </w:r>
          </w:p>
        </w:tc>
        <w:tc>
          <w:tcPr>
            <w:tcW w:w="2340" w:type="dxa"/>
          </w:tcPr>
          <w:p w:rsidR="00DF27BC" w:rsidRPr="004C64A8" w:rsidRDefault="00DF27BC" w:rsidP="00DF27BC">
            <w:pPr>
              <w:rPr>
                <w:rFonts w:ascii="Calibri" w:hAnsi="Calibri"/>
              </w:rPr>
            </w:pPr>
            <w:r w:rsidRPr="004C64A8">
              <w:rPr>
                <w:rFonts w:ascii="Calibri" w:hAnsi="Calibri"/>
              </w:rPr>
              <w:t>Individual</w:t>
            </w:r>
          </w:p>
        </w:tc>
        <w:tc>
          <w:tcPr>
            <w:tcW w:w="4945" w:type="dxa"/>
          </w:tcPr>
          <w:p w:rsidR="00DF27BC" w:rsidRPr="004C64A8" w:rsidRDefault="00DF27BC" w:rsidP="00DF27BC">
            <w:pPr>
              <w:rPr>
                <w:rFonts w:ascii="Calibri" w:hAnsi="Calibri"/>
              </w:rPr>
            </w:pPr>
            <w:r w:rsidRPr="004C64A8">
              <w:rPr>
                <w:rFonts w:ascii="Calibri" w:hAnsi="Calibri"/>
              </w:rPr>
              <w:t>Multiply monthly benefit by the number of applicants approved. Multiply by 12 for an annual amount.</w:t>
            </w:r>
          </w:p>
        </w:tc>
      </w:tr>
      <w:tr w:rsidR="00D43699" w:rsidTr="002A5D4C">
        <w:tc>
          <w:tcPr>
            <w:tcW w:w="2785" w:type="dxa"/>
          </w:tcPr>
          <w:p w:rsidR="00DF27BC" w:rsidRPr="004C64A8" w:rsidRDefault="00DF27BC" w:rsidP="00E4726E">
            <w:r w:rsidRPr="004C64A8">
              <w:t>Medicaid/Medicare reimbursement</w:t>
            </w:r>
          </w:p>
        </w:tc>
        <w:tc>
          <w:tcPr>
            <w:tcW w:w="2340" w:type="dxa"/>
          </w:tcPr>
          <w:p w:rsidR="00DF27BC" w:rsidRPr="004C64A8" w:rsidRDefault="00DF27BC" w:rsidP="00E4726E">
            <w:r w:rsidRPr="004C64A8">
              <w:t>Health care providers</w:t>
            </w:r>
          </w:p>
        </w:tc>
        <w:tc>
          <w:tcPr>
            <w:tcW w:w="4945" w:type="dxa"/>
          </w:tcPr>
          <w:p w:rsidR="00DF27BC" w:rsidRPr="00AF495B" w:rsidRDefault="00DF27BC" w:rsidP="00E4726E">
            <w:r w:rsidRPr="00AF495B">
              <w:t>State Medicaid agency, health care providers, and hospitals.</w:t>
            </w:r>
          </w:p>
          <w:p w:rsidR="00DF27BC" w:rsidRPr="00E4726E" w:rsidRDefault="00DC74AB" w:rsidP="002A5D4C">
            <w:pPr>
              <w:rPr>
                <w:rStyle w:val="SubtleEmphasis"/>
              </w:rPr>
            </w:pPr>
            <w:r>
              <w:rPr>
                <w:rStyle w:val="SubtleEmphasis"/>
              </w:rPr>
              <w:t>Ten states report</w:t>
            </w:r>
            <w:r w:rsidR="002A5D4C">
              <w:rPr>
                <w:rStyle w:val="SubtleEmphasis"/>
              </w:rPr>
              <w:t>ed</w:t>
            </w:r>
            <w:r>
              <w:rPr>
                <w:rStyle w:val="SubtleEmphasis"/>
              </w:rPr>
              <w:t xml:space="preserve"> $503,932</w:t>
            </w:r>
            <w:r w:rsidR="00DF27BC" w:rsidRPr="00E4726E">
              <w:rPr>
                <w:rStyle w:val="SubtleEmphasis"/>
              </w:rPr>
              <w:t xml:space="preserve"> in Medicaid reimbursement</w:t>
            </w:r>
            <w:r w:rsidR="002A5D4C">
              <w:rPr>
                <w:rStyle w:val="SubtleEmphasis"/>
              </w:rPr>
              <w:t xml:space="preserve"> for 85 individuals</w:t>
            </w:r>
            <w:r w:rsidR="00DF27BC" w:rsidRPr="00E4726E">
              <w:rPr>
                <w:rStyle w:val="SubtleEmphasis"/>
              </w:rPr>
              <w:t>, or an average of $</w:t>
            </w:r>
            <w:r w:rsidR="002A5D4C">
              <w:rPr>
                <w:rStyle w:val="SubtleEmphasis"/>
              </w:rPr>
              <w:t>5,929</w:t>
            </w:r>
            <w:r w:rsidR="00DF27BC" w:rsidRPr="00E4726E">
              <w:rPr>
                <w:rStyle w:val="SubtleEmphasis"/>
              </w:rPr>
              <w:t xml:space="preserve"> per person, as a result of SOAR</w:t>
            </w:r>
            <w:r w:rsidR="002A5D4C">
              <w:rPr>
                <w:rStyle w:val="SubtleEmphasis"/>
              </w:rPr>
              <w:t xml:space="preserve"> (2017)</w:t>
            </w:r>
          </w:p>
        </w:tc>
      </w:tr>
      <w:tr w:rsidR="00D43699" w:rsidTr="002A5D4C">
        <w:tc>
          <w:tcPr>
            <w:tcW w:w="2785" w:type="dxa"/>
          </w:tcPr>
          <w:p w:rsidR="00DF27BC" w:rsidRPr="004C64A8" w:rsidRDefault="00DF27BC" w:rsidP="00E4726E">
            <w:r w:rsidRPr="004C64A8">
              <w:t>General/public assistance reimbursement</w:t>
            </w:r>
          </w:p>
        </w:tc>
        <w:tc>
          <w:tcPr>
            <w:tcW w:w="2340" w:type="dxa"/>
          </w:tcPr>
          <w:p w:rsidR="00DF27BC" w:rsidRPr="004C64A8" w:rsidRDefault="00DF27BC" w:rsidP="00E4726E">
            <w:r w:rsidRPr="004C64A8">
              <w:t>States, counties</w:t>
            </w:r>
          </w:p>
        </w:tc>
        <w:tc>
          <w:tcPr>
            <w:tcW w:w="4945" w:type="dxa"/>
          </w:tcPr>
          <w:p w:rsidR="00DF27BC" w:rsidRDefault="00DF27BC" w:rsidP="00E4726E">
            <w:r w:rsidRPr="004C64A8">
              <w:t>State or county agency</w:t>
            </w:r>
          </w:p>
          <w:p w:rsidR="00DF27BC" w:rsidRPr="00E4726E" w:rsidRDefault="002A5D4C" w:rsidP="002A5D4C">
            <w:pPr>
              <w:rPr>
                <w:rStyle w:val="SubtleEmphasis"/>
              </w:rPr>
            </w:pPr>
            <w:r>
              <w:rPr>
                <w:rStyle w:val="SubtleEmphasis"/>
              </w:rPr>
              <w:t>Seven</w:t>
            </w:r>
            <w:r w:rsidR="00DF27BC" w:rsidRPr="00E4726E">
              <w:rPr>
                <w:rStyle w:val="SubtleEmphasis"/>
              </w:rPr>
              <w:t xml:space="preserve"> states reported $</w:t>
            </w:r>
            <w:r>
              <w:rPr>
                <w:rStyle w:val="SubtleEmphasis"/>
              </w:rPr>
              <w:t>217,311</w:t>
            </w:r>
            <w:r w:rsidR="00DF27BC" w:rsidRPr="00E4726E">
              <w:rPr>
                <w:rStyle w:val="SubtleEmphasis"/>
              </w:rPr>
              <w:t xml:space="preserve"> in GA/PA reimbursement</w:t>
            </w:r>
            <w:r>
              <w:rPr>
                <w:rStyle w:val="SubtleEmphasis"/>
              </w:rPr>
              <w:t xml:space="preserve"> for 61 individuals</w:t>
            </w:r>
            <w:r w:rsidR="00DF27BC" w:rsidRPr="00E4726E">
              <w:rPr>
                <w:rStyle w:val="SubtleEmphasis"/>
              </w:rPr>
              <w:t>, or an average of $</w:t>
            </w:r>
            <w:r>
              <w:rPr>
                <w:rStyle w:val="SubtleEmphasis"/>
              </w:rPr>
              <w:t>3,562</w:t>
            </w:r>
            <w:r w:rsidR="00DF27BC" w:rsidRPr="00E4726E">
              <w:rPr>
                <w:rStyle w:val="SubtleEmphasis"/>
              </w:rPr>
              <w:t xml:space="preserve"> per person, as a result of SOAR</w:t>
            </w:r>
            <w:r>
              <w:rPr>
                <w:rStyle w:val="SubtleEmphasis"/>
              </w:rPr>
              <w:t xml:space="preserve"> (2017)</w:t>
            </w:r>
          </w:p>
        </w:tc>
      </w:tr>
      <w:tr w:rsidR="00D43699" w:rsidTr="002A5D4C">
        <w:tc>
          <w:tcPr>
            <w:tcW w:w="2785" w:type="dxa"/>
          </w:tcPr>
          <w:p w:rsidR="00DF27BC" w:rsidRPr="004C64A8" w:rsidRDefault="00DF27BC" w:rsidP="00E4726E">
            <w:r w:rsidRPr="004C64A8">
              <w:t>Rental income</w:t>
            </w:r>
          </w:p>
        </w:tc>
        <w:tc>
          <w:tcPr>
            <w:tcW w:w="2340" w:type="dxa"/>
          </w:tcPr>
          <w:p w:rsidR="00DF27BC" w:rsidRPr="004C64A8" w:rsidRDefault="00DF27BC" w:rsidP="00E4726E">
            <w:r w:rsidRPr="004C64A8">
              <w:t>Housing providers</w:t>
            </w:r>
          </w:p>
        </w:tc>
        <w:tc>
          <w:tcPr>
            <w:tcW w:w="4945" w:type="dxa"/>
          </w:tcPr>
          <w:p w:rsidR="00DF27BC" w:rsidRPr="004C64A8" w:rsidRDefault="00DF27BC" w:rsidP="00E4726E">
            <w:r w:rsidRPr="004C64A8">
              <w:t>Housing providers, local housing authority or agency</w:t>
            </w:r>
          </w:p>
        </w:tc>
      </w:tr>
    </w:tbl>
    <w:p w:rsidR="00DF27BC" w:rsidRPr="00DF27BC" w:rsidRDefault="00DF27BC" w:rsidP="00DF27BC">
      <w:pPr>
        <w:pStyle w:val="Heading1"/>
      </w:pPr>
      <w:r>
        <w:t>Quality of Life</w:t>
      </w:r>
    </w:p>
    <w:p w:rsidR="00DF27BC" w:rsidRDefault="00DF27BC" w:rsidP="00DF27BC"/>
    <w:tbl>
      <w:tblPr>
        <w:tblStyle w:val="TableGrid"/>
        <w:tblW w:w="10075" w:type="dxa"/>
        <w:tblLayout w:type="fixed"/>
        <w:tblLook w:val="0420" w:firstRow="1" w:lastRow="0" w:firstColumn="0" w:lastColumn="0" w:noHBand="0" w:noVBand="1"/>
        <w:tblCaption w:val="Quality of Life"/>
        <w:tblDescription w:val="A table showing hte many ways that SOAR and SSI/SSDI increase indivudals' quality of life."/>
      </w:tblPr>
      <w:tblGrid>
        <w:gridCol w:w="3055"/>
        <w:gridCol w:w="2880"/>
        <w:gridCol w:w="4140"/>
      </w:tblGrid>
      <w:tr w:rsidR="00084235" w:rsidRPr="00973435" w:rsidTr="00D43699">
        <w:trPr>
          <w:tblHeader/>
        </w:trPr>
        <w:tc>
          <w:tcPr>
            <w:tcW w:w="3055" w:type="dxa"/>
            <w:shd w:val="clear" w:color="auto" w:fill="D9D9D9" w:themeFill="background1" w:themeFillShade="D9"/>
          </w:tcPr>
          <w:p w:rsidR="00DF27BC" w:rsidRPr="00973435" w:rsidRDefault="00DF27BC" w:rsidP="0084028D">
            <w:pPr>
              <w:jc w:val="center"/>
              <w:rPr>
                <w:rStyle w:val="Strong"/>
              </w:rPr>
            </w:pPr>
            <w:r w:rsidRPr="00973435">
              <w:rPr>
                <w:rStyle w:val="Strong"/>
              </w:rPr>
              <w:t>Type</w:t>
            </w:r>
          </w:p>
        </w:tc>
        <w:tc>
          <w:tcPr>
            <w:tcW w:w="2880" w:type="dxa"/>
            <w:shd w:val="clear" w:color="auto" w:fill="D9D9D9" w:themeFill="background1" w:themeFillShade="D9"/>
          </w:tcPr>
          <w:p w:rsidR="00DF27BC" w:rsidRPr="00973435" w:rsidRDefault="00DF27BC" w:rsidP="0084028D">
            <w:pPr>
              <w:jc w:val="center"/>
              <w:rPr>
                <w:rStyle w:val="Strong"/>
              </w:rPr>
            </w:pPr>
            <w:r w:rsidRPr="00973435">
              <w:rPr>
                <w:rStyle w:val="Strong"/>
              </w:rPr>
              <w:t>Beneficiary</w:t>
            </w:r>
          </w:p>
        </w:tc>
        <w:tc>
          <w:tcPr>
            <w:tcW w:w="4140" w:type="dxa"/>
            <w:shd w:val="clear" w:color="auto" w:fill="D9D9D9" w:themeFill="background1" w:themeFillShade="D9"/>
          </w:tcPr>
          <w:p w:rsidR="00DF27BC" w:rsidRPr="00973435" w:rsidRDefault="00DF27BC" w:rsidP="0084028D">
            <w:pPr>
              <w:jc w:val="center"/>
              <w:rPr>
                <w:rStyle w:val="Strong"/>
              </w:rPr>
            </w:pPr>
            <w:r w:rsidRPr="00973435">
              <w:rPr>
                <w:rStyle w:val="Strong"/>
              </w:rPr>
              <w:t>Sources</w:t>
            </w:r>
          </w:p>
        </w:tc>
      </w:tr>
      <w:tr w:rsidR="00D43699" w:rsidTr="00D43699">
        <w:tc>
          <w:tcPr>
            <w:tcW w:w="3055" w:type="dxa"/>
          </w:tcPr>
          <w:p w:rsidR="00DF27BC" w:rsidRDefault="00DF27BC" w:rsidP="00084235">
            <w:r w:rsidRPr="004C64A8">
              <w:t>Improved health outcomes</w:t>
            </w:r>
          </w:p>
          <w:p w:rsidR="00DF27BC" w:rsidRDefault="00DF27BC" w:rsidP="00084235"/>
          <w:p w:rsidR="00DF27BC" w:rsidRPr="004C64A8" w:rsidRDefault="00DF27BC" w:rsidP="00084235"/>
        </w:tc>
        <w:tc>
          <w:tcPr>
            <w:tcW w:w="2880" w:type="dxa"/>
          </w:tcPr>
          <w:p w:rsidR="00DF27BC" w:rsidRPr="004C64A8" w:rsidRDefault="00DF27BC" w:rsidP="00084235">
            <w:r w:rsidRPr="004C64A8">
              <w:t>Individual</w:t>
            </w:r>
          </w:p>
        </w:tc>
        <w:tc>
          <w:tcPr>
            <w:tcW w:w="4140" w:type="dxa"/>
          </w:tcPr>
          <w:p w:rsidR="00DF27BC" w:rsidRPr="008A4C52" w:rsidRDefault="00DF27BC" w:rsidP="00E4726E">
            <w:r w:rsidRPr="008A4C52">
              <w:t>SOAR Success Stories issue brief and other qualitative information</w:t>
            </w:r>
            <w:r>
              <w:t>:</w:t>
            </w:r>
          </w:p>
          <w:p w:rsidR="00DF27BC" w:rsidRPr="00FF61FF" w:rsidRDefault="000668C7" w:rsidP="00E4726E">
            <w:pPr>
              <w:rPr>
                <w:rStyle w:val="Hyperlink"/>
              </w:rPr>
            </w:pPr>
            <w:hyperlink r:id="rId8" w:history="1">
              <w:r w:rsidR="00E34F93">
                <w:rPr>
                  <w:rStyle w:val="Hyperlink"/>
                </w:rPr>
                <w:t>http://soarworks.prainc.com/files/SuccessStories508.pdf</w:t>
              </w:r>
            </w:hyperlink>
          </w:p>
        </w:tc>
      </w:tr>
      <w:tr w:rsidR="00DF27BC" w:rsidTr="00D43699">
        <w:tc>
          <w:tcPr>
            <w:tcW w:w="3055" w:type="dxa"/>
          </w:tcPr>
          <w:p w:rsidR="00DF27BC" w:rsidRPr="004C64A8" w:rsidRDefault="00DF27BC" w:rsidP="00084235">
            <w:r w:rsidRPr="004C64A8">
              <w:t>Engagement with treatment</w:t>
            </w:r>
          </w:p>
        </w:tc>
        <w:tc>
          <w:tcPr>
            <w:tcW w:w="2880" w:type="dxa"/>
          </w:tcPr>
          <w:p w:rsidR="00DF27BC" w:rsidRPr="004C64A8" w:rsidRDefault="00DF27BC" w:rsidP="00084235">
            <w:r w:rsidRPr="004C64A8">
              <w:t>Individual</w:t>
            </w:r>
          </w:p>
        </w:tc>
        <w:tc>
          <w:tcPr>
            <w:tcW w:w="4140" w:type="dxa"/>
          </w:tcPr>
          <w:p w:rsidR="00DF27BC" w:rsidRDefault="00DF27BC" w:rsidP="00084235">
            <w:r>
              <w:t>Community providers</w:t>
            </w:r>
          </w:p>
          <w:p w:rsidR="00DF27BC" w:rsidRPr="004C64A8" w:rsidRDefault="00DF27BC" w:rsidP="00084235">
            <w:r>
              <w:t>SOAR local leads</w:t>
            </w:r>
          </w:p>
        </w:tc>
      </w:tr>
      <w:tr w:rsidR="00DF27BC" w:rsidTr="00D43699">
        <w:tc>
          <w:tcPr>
            <w:tcW w:w="3055" w:type="dxa"/>
          </w:tcPr>
          <w:p w:rsidR="00DF27BC" w:rsidRPr="004C64A8" w:rsidRDefault="00DF27BC" w:rsidP="00084235">
            <w:r w:rsidRPr="004C64A8">
              <w:lastRenderedPageBreak/>
              <w:t>Relationship with physicians</w:t>
            </w:r>
          </w:p>
        </w:tc>
        <w:tc>
          <w:tcPr>
            <w:tcW w:w="2880" w:type="dxa"/>
          </w:tcPr>
          <w:p w:rsidR="00DF27BC" w:rsidRPr="004C64A8" w:rsidRDefault="00DF27BC" w:rsidP="00084235">
            <w:r w:rsidRPr="004C64A8">
              <w:t>Individual</w:t>
            </w:r>
          </w:p>
        </w:tc>
        <w:tc>
          <w:tcPr>
            <w:tcW w:w="4140" w:type="dxa"/>
          </w:tcPr>
          <w:p w:rsidR="00DF27BC" w:rsidRDefault="00DF27BC" w:rsidP="00084235">
            <w:r>
              <w:t>Local SOAR case managers</w:t>
            </w:r>
          </w:p>
          <w:p w:rsidR="00DF27BC" w:rsidRDefault="00DF27BC" w:rsidP="00084235">
            <w:r>
              <w:t>Health Care for the Homeless Clinics</w:t>
            </w:r>
          </w:p>
          <w:p w:rsidR="00DF27BC" w:rsidRPr="004C64A8" w:rsidRDefault="00DF27BC" w:rsidP="00084235">
            <w:r>
              <w:t>Local treatment providers</w:t>
            </w:r>
          </w:p>
        </w:tc>
      </w:tr>
      <w:tr w:rsidR="00DF27BC" w:rsidTr="00D43699">
        <w:tc>
          <w:tcPr>
            <w:tcW w:w="3055" w:type="dxa"/>
          </w:tcPr>
          <w:p w:rsidR="00DF27BC" w:rsidRPr="004C64A8" w:rsidRDefault="00DF27BC" w:rsidP="00084235">
            <w:r w:rsidRPr="004C64A8">
              <w:t>Connection with family</w:t>
            </w:r>
          </w:p>
        </w:tc>
        <w:tc>
          <w:tcPr>
            <w:tcW w:w="2880" w:type="dxa"/>
          </w:tcPr>
          <w:p w:rsidR="00DF27BC" w:rsidRPr="004C64A8" w:rsidRDefault="00DF27BC" w:rsidP="00084235">
            <w:r w:rsidRPr="004C64A8">
              <w:t>Individual</w:t>
            </w:r>
          </w:p>
        </w:tc>
        <w:tc>
          <w:tcPr>
            <w:tcW w:w="4140" w:type="dxa"/>
          </w:tcPr>
          <w:p w:rsidR="00DF27BC" w:rsidRPr="004C64A8" w:rsidRDefault="00DF27BC" w:rsidP="00084235">
            <w:r>
              <w:t>SOAR Success Stories issue brief and other qualitative information</w:t>
            </w:r>
          </w:p>
        </w:tc>
      </w:tr>
      <w:tr w:rsidR="00DF27BC" w:rsidTr="00D43699">
        <w:tc>
          <w:tcPr>
            <w:tcW w:w="3055" w:type="dxa"/>
          </w:tcPr>
          <w:p w:rsidR="00DF27BC" w:rsidRPr="004C64A8" w:rsidRDefault="00DF27BC" w:rsidP="00084235">
            <w:r w:rsidRPr="004C64A8">
              <w:t>Employment goals</w:t>
            </w:r>
          </w:p>
        </w:tc>
        <w:tc>
          <w:tcPr>
            <w:tcW w:w="2880" w:type="dxa"/>
          </w:tcPr>
          <w:p w:rsidR="00DF27BC" w:rsidRPr="004C64A8" w:rsidRDefault="00DF27BC" w:rsidP="00084235">
            <w:r w:rsidRPr="004C64A8">
              <w:t>Individual</w:t>
            </w:r>
          </w:p>
        </w:tc>
        <w:tc>
          <w:tcPr>
            <w:tcW w:w="4140" w:type="dxa"/>
          </w:tcPr>
          <w:p w:rsidR="00DF27BC" w:rsidRDefault="00DF27BC" w:rsidP="00084235">
            <w:r>
              <w:t>Dartmouth &amp; Robert Drake</w:t>
            </w:r>
          </w:p>
          <w:p w:rsidR="00DF27BC" w:rsidRPr="004C64A8" w:rsidRDefault="00DF27BC" w:rsidP="00084235">
            <w:r>
              <w:t>Employment participation can be tracked in SOAR OAT</w:t>
            </w:r>
          </w:p>
        </w:tc>
      </w:tr>
      <w:tr w:rsidR="00DF27BC" w:rsidTr="00D43699">
        <w:tc>
          <w:tcPr>
            <w:tcW w:w="3055" w:type="dxa"/>
          </w:tcPr>
          <w:p w:rsidR="00DF27BC" w:rsidRPr="004C64A8" w:rsidRDefault="00DF27BC" w:rsidP="00084235">
            <w:r w:rsidRPr="004C64A8">
              <w:t>Housing stability</w:t>
            </w:r>
          </w:p>
        </w:tc>
        <w:tc>
          <w:tcPr>
            <w:tcW w:w="2880" w:type="dxa"/>
          </w:tcPr>
          <w:p w:rsidR="00DF27BC" w:rsidRPr="004C64A8" w:rsidRDefault="00DF27BC" w:rsidP="00084235">
            <w:r w:rsidRPr="004C64A8">
              <w:t>Individual</w:t>
            </w:r>
          </w:p>
        </w:tc>
        <w:tc>
          <w:tcPr>
            <w:tcW w:w="4140" w:type="dxa"/>
          </w:tcPr>
          <w:p w:rsidR="00DF27BC" w:rsidRPr="004C64A8" w:rsidRDefault="00DF27BC" w:rsidP="00084235">
            <w:r>
              <w:t>Housing First studies and providers; supportive housing models that use SOAR</w:t>
            </w:r>
          </w:p>
        </w:tc>
      </w:tr>
      <w:tr w:rsidR="00DF27BC" w:rsidTr="00D43699">
        <w:tc>
          <w:tcPr>
            <w:tcW w:w="3055" w:type="dxa"/>
          </w:tcPr>
          <w:p w:rsidR="00DF27BC" w:rsidRPr="004C64A8" w:rsidRDefault="00DF27BC" w:rsidP="00084235">
            <w:r w:rsidRPr="004C64A8">
              <w:t>Quality-Adjusted Life Year (QALY)</w:t>
            </w:r>
          </w:p>
        </w:tc>
        <w:tc>
          <w:tcPr>
            <w:tcW w:w="2880" w:type="dxa"/>
          </w:tcPr>
          <w:p w:rsidR="00DF27BC" w:rsidRPr="004C64A8" w:rsidRDefault="00DF27BC" w:rsidP="00084235"/>
        </w:tc>
        <w:tc>
          <w:tcPr>
            <w:tcW w:w="4140" w:type="dxa"/>
          </w:tcPr>
          <w:p w:rsidR="00DF27BC" w:rsidRPr="004C64A8" w:rsidRDefault="00DF27BC" w:rsidP="00084235">
            <w:r w:rsidRPr="004C64A8">
              <w:t>A QALY measures the change brought on by a health-related intervention in both the number of years an individual can be expected to live and the change in health status over the course of the person’s lifetime. </w:t>
            </w:r>
          </w:p>
        </w:tc>
      </w:tr>
    </w:tbl>
    <w:p w:rsidR="00DF27BC" w:rsidRPr="007F2F44" w:rsidRDefault="00DF27BC" w:rsidP="00DF27BC"/>
    <w:p w:rsidR="002D602D" w:rsidRPr="008426BD" w:rsidRDefault="002D602D" w:rsidP="008426BD">
      <w:pPr>
        <w:pStyle w:val="Heading1"/>
      </w:pPr>
      <w:r w:rsidRPr="008426BD">
        <w:t>Sample Calculators</w:t>
      </w:r>
    </w:p>
    <w:p w:rsidR="002D602D" w:rsidRDefault="002D602D" w:rsidP="002D602D"/>
    <w:p w:rsidR="002D602D" w:rsidRPr="002D602D" w:rsidRDefault="002D602D" w:rsidP="002D602D">
      <w:r w:rsidRPr="002D602D">
        <w:t>Annual SSI income: [# of approvals] * [SSI federal benefit rate] * [12]</w:t>
      </w:r>
    </w:p>
    <w:p w:rsidR="002D602D" w:rsidRDefault="002D602D" w:rsidP="002D602D"/>
    <w:p w:rsidR="003429C1" w:rsidRDefault="003429C1" w:rsidP="003429C1">
      <w:r w:rsidRPr="003429C1">
        <w:t xml:space="preserve">Nashville’s formula: </w:t>
      </w:r>
      <w:bookmarkStart w:id="0" w:name="_GoBack"/>
      <w:bookmarkEnd w:id="0"/>
      <w:r w:rsidR="000668C7">
        <w:fldChar w:fldCharType="begin"/>
      </w:r>
      <w:r w:rsidR="000668C7">
        <w:instrText xml:space="preserve"> HYPERLINK "</w:instrText>
      </w:r>
      <w:r w:rsidR="000668C7" w:rsidRPr="000668C7">
        <w:instrText>https://soarworks.prainc.com/sites/soarworks.prainc.com/files/NashvilleFormula.pdf</w:instrText>
      </w:r>
      <w:r w:rsidR="000668C7">
        <w:instrText xml:space="preserve">" </w:instrText>
      </w:r>
      <w:r w:rsidR="000668C7">
        <w:fldChar w:fldCharType="separate"/>
      </w:r>
      <w:r w:rsidR="000668C7" w:rsidRPr="00570068">
        <w:rPr>
          <w:rStyle w:val="Hyperlink"/>
        </w:rPr>
        <w:t>https://soarworks.prainc.com/sites/soarworks.prainc.com/files/NashvilleFormula.pdf</w:t>
      </w:r>
      <w:r w:rsidR="000668C7">
        <w:fldChar w:fldCharType="end"/>
      </w:r>
      <w:r w:rsidR="000668C7">
        <w:t xml:space="preserve"> </w:t>
      </w:r>
    </w:p>
    <w:p w:rsidR="003429C1" w:rsidRDefault="003429C1" w:rsidP="003429C1"/>
    <w:p w:rsidR="003429C1" w:rsidRDefault="003429C1" w:rsidP="003429C1">
      <w:pPr>
        <w:pStyle w:val="ListParagraph"/>
      </w:pPr>
      <w:r w:rsidRPr="00AE3A4A">
        <w:t xml:space="preserve">The SOAR cost savings calculator was developed by the city of </w:t>
      </w:r>
      <w:r>
        <w:t xml:space="preserve">Nashville </w:t>
      </w:r>
      <w:r w:rsidRPr="00AE3A4A">
        <w:t xml:space="preserve">to monetize the cost effectiveness of the SOAR process.  It was designed to show the city that through an expedited benefits process an individual may obtain health treatment, transition into housing, save the city significant money in adverse outcomes and improve the overall quality of life for formerly homeless individuals.  </w:t>
      </w:r>
    </w:p>
    <w:p w:rsidR="003429C1" w:rsidRPr="00D501CE" w:rsidRDefault="003429C1" w:rsidP="008426BD">
      <w:pPr>
        <w:pStyle w:val="ListParagraph"/>
      </w:pPr>
      <w:r w:rsidRPr="00AE3A4A">
        <w:t>QALYs (Quality-Adjusted Life Year); a QALY measures the change brought on by a health-related intervention in both the number of years an individual can be expected to live and the change in health status over the course of the person’s lifetime.  An intervention that increases an individual’s longevity by 1 year of perfect health is assigned a QALY of 1.0.  An intervention that increases longevity by 1 year but only at half-perfect health is assigned a QALY of 0.5.  To get to an estimate of QALYs, I used a 2005 study from Muennig, Glied &amp; Simon that estimated the value of a year of medical care (Medicaid) increases the health status of low-income patients by .07 QALYs.  I increased the QALY to .16 because people usually enjoy Medicaid for more than one year after receiving SSI.  Some researchers assign a value of $100,000 per QALY.  I used a more conservative $50,000 per QALY value based on something that the Robin Hood Foundation argued.  So, $50,0</w:t>
      </w:r>
      <w:r w:rsidR="00D501CE">
        <w:t>00 multiplied by .16 = $8,000.</w:t>
      </w:r>
    </w:p>
    <w:p w:rsidR="003429C1" w:rsidRPr="008426BD" w:rsidRDefault="003429C1" w:rsidP="002A5D4C">
      <w:pPr>
        <w:pStyle w:val="Heading1"/>
        <w:spacing w:after="240"/>
      </w:pPr>
      <w:r w:rsidRPr="008426BD">
        <w:lastRenderedPageBreak/>
        <w:t>References</w:t>
      </w:r>
    </w:p>
    <w:p w:rsidR="003429C1" w:rsidRPr="002F3D20" w:rsidRDefault="003429C1" w:rsidP="002A5D4C">
      <w:pPr>
        <w:pStyle w:val="Heading2"/>
        <w:spacing w:before="240"/>
        <w:rPr>
          <w:rStyle w:val="Strong"/>
          <w:b/>
        </w:rPr>
      </w:pPr>
      <w:r w:rsidRPr="002F3D20">
        <w:rPr>
          <w:rStyle w:val="Strong"/>
          <w:b/>
        </w:rPr>
        <w:t xml:space="preserve">Housing First Studies: </w:t>
      </w:r>
    </w:p>
    <w:p w:rsidR="003429C1" w:rsidRPr="003429C1" w:rsidRDefault="003429C1" w:rsidP="003429C1">
      <w:r w:rsidRPr="003429C1">
        <w:t xml:space="preserve">Chicago </w:t>
      </w:r>
    </w:p>
    <w:p w:rsidR="003429C1" w:rsidRDefault="003429C1" w:rsidP="003429C1">
      <w:pPr>
        <w:pStyle w:val="ListParagraph"/>
      </w:pPr>
      <w:r w:rsidRPr="003429C1">
        <w:t>Supportive Housing in Illinois, A Wise Investment</w:t>
      </w:r>
    </w:p>
    <w:p w:rsidR="008426BD" w:rsidRPr="008426BD" w:rsidRDefault="008426BD" w:rsidP="008426BD">
      <w:pPr>
        <w:pStyle w:val="ListParagraph"/>
        <w:rPr>
          <w:color w:val="0563C1"/>
          <w:u w:val="single"/>
        </w:rPr>
      </w:pPr>
      <w:r w:rsidRPr="003C63A5">
        <w:rPr>
          <w:rStyle w:val="Hyperlink"/>
        </w:rPr>
        <w:t>http://shnny.org/uploads/Supportive_Housing_in_Illinois.pdf</w:t>
      </w:r>
    </w:p>
    <w:p w:rsidR="003429C1" w:rsidRPr="003429C1" w:rsidRDefault="003429C1" w:rsidP="003429C1">
      <w:r w:rsidRPr="003429C1">
        <w:t>Denver</w:t>
      </w:r>
    </w:p>
    <w:p w:rsidR="00FF61FF" w:rsidRDefault="003429C1" w:rsidP="003429C1">
      <w:pPr>
        <w:pStyle w:val="ListParagraph"/>
      </w:pPr>
      <w:r w:rsidRPr="003429C1">
        <w:t>Denver housing first collaborative; cost benefit analysis and program outcomes report</w:t>
      </w:r>
    </w:p>
    <w:p w:rsidR="00FF61FF" w:rsidRPr="00FF61FF" w:rsidRDefault="000668C7" w:rsidP="00FF61FF">
      <w:pPr>
        <w:pStyle w:val="ListParagraph"/>
        <w:rPr>
          <w:rStyle w:val="Hyperlink"/>
        </w:rPr>
      </w:pPr>
      <w:hyperlink r:id="rId9" w:history="1">
        <w:r w:rsidR="00FF61FF" w:rsidRPr="00FF61FF">
          <w:rPr>
            <w:rStyle w:val="Hyperlink"/>
          </w:rPr>
          <w:t>http://soarworks.prainc.com/sites/soarworks.prainc.com/files/SuccessStories508.pdf</w:t>
        </w:r>
      </w:hyperlink>
    </w:p>
    <w:p w:rsidR="003429C1" w:rsidRPr="003429C1" w:rsidRDefault="003429C1" w:rsidP="00FF61FF">
      <w:r w:rsidRPr="003429C1">
        <w:t>JAMA</w:t>
      </w:r>
    </w:p>
    <w:p w:rsidR="00FF61FF" w:rsidRDefault="003429C1" w:rsidP="003429C1">
      <w:pPr>
        <w:pStyle w:val="ListParagraph"/>
      </w:pPr>
      <w:r w:rsidRPr="003429C1">
        <w:t>Health Care and Public Service Use and Costs Before and After Provision of Housing for Chronically Homeless Persons With Severe Alcohol Problems</w:t>
      </w:r>
    </w:p>
    <w:p w:rsidR="00FF61FF" w:rsidRPr="00FF61FF" w:rsidRDefault="000668C7" w:rsidP="003429C1">
      <w:pPr>
        <w:pStyle w:val="ListParagraph"/>
        <w:rPr>
          <w:rStyle w:val="Hyperlink"/>
        </w:rPr>
      </w:pPr>
      <w:hyperlink r:id="rId10" w:history="1">
        <w:r w:rsidR="00FF61FF" w:rsidRPr="00FF61FF">
          <w:rPr>
            <w:rStyle w:val="Hyperlink"/>
          </w:rPr>
          <w:t>http://jama.jamanetwork.com/article.aspx?articleid=183666</w:t>
        </w:r>
      </w:hyperlink>
    </w:p>
    <w:p w:rsidR="003429C1" w:rsidRPr="003429C1" w:rsidRDefault="003429C1" w:rsidP="00FF61FF">
      <w:r w:rsidRPr="003429C1">
        <w:t>Maine</w:t>
      </w:r>
    </w:p>
    <w:p w:rsidR="003429C1" w:rsidRPr="003429C1" w:rsidRDefault="003429C1" w:rsidP="003429C1">
      <w:pPr>
        <w:pStyle w:val="ListParagraph"/>
      </w:pPr>
      <w:r w:rsidRPr="003429C1">
        <w:t>Cost of homelessness Cost Analysis of Permanent Supportive Housing State of Maine - Greater Portland</w:t>
      </w:r>
    </w:p>
    <w:p w:rsidR="003429C1" w:rsidRPr="00FF61FF" w:rsidRDefault="000668C7" w:rsidP="003429C1">
      <w:pPr>
        <w:pStyle w:val="ListParagraph"/>
        <w:rPr>
          <w:rStyle w:val="Hyperlink"/>
        </w:rPr>
      </w:pPr>
      <w:hyperlink r:id="rId11" w:history="1">
        <w:r w:rsidR="003429C1" w:rsidRPr="00FF61FF">
          <w:rPr>
            <w:rStyle w:val="Hyperlink"/>
          </w:rPr>
          <w:t>http://shnny.org/uploads/Supportive_Housing_in_Maine.pdf</w:t>
        </w:r>
      </w:hyperlink>
    </w:p>
    <w:p w:rsidR="003429C1" w:rsidRPr="003429C1" w:rsidRDefault="003429C1" w:rsidP="003429C1">
      <w:r w:rsidRPr="003429C1">
        <w:t>Rhode Island</w:t>
      </w:r>
    </w:p>
    <w:p w:rsidR="003429C1" w:rsidRPr="003429C1" w:rsidRDefault="003429C1" w:rsidP="003429C1">
      <w:pPr>
        <w:pStyle w:val="ListParagraph"/>
      </w:pPr>
      <w:r w:rsidRPr="003429C1">
        <w:t xml:space="preserve">Rhode Island’s </w:t>
      </w:r>
      <w:r w:rsidRPr="00C272F0">
        <w:rPr>
          <w:rStyle w:val="SubtleEmphasis"/>
        </w:rPr>
        <w:t>Housing First</w:t>
      </w:r>
      <w:r w:rsidRPr="003429C1">
        <w:t xml:space="preserve"> Program Evaluation</w:t>
      </w:r>
    </w:p>
    <w:p w:rsidR="003429C1" w:rsidRPr="003C63A5" w:rsidRDefault="003429C1" w:rsidP="003429C1">
      <w:pPr>
        <w:pStyle w:val="ListParagraph"/>
        <w:rPr>
          <w:rStyle w:val="Hyperlink"/>
        </w:rPr>
      </w:pPr>
      <w:r w:rsidRPr="003C63A5">
        <w:rPr>
          <w:rStyle w:val="Hyperlink"/>
        </w:rPr>
        <w:t>http://shnny.org/uploads/Supportive_Housing_in_Rhode_Island.pdf</w:t>
      </w:r>
    </w:p>
    <w:p w:rsidR="003429C1" w:rsidRPr="003429C1" w:rsidRDefault="003429C1" w:rsidP="003429C1">
      <w:r w:rsidRPr="003429C1">
        <w:t>Utah</w:t>
      </w:r>
    </w:p>
    <w:p w:rsidR="003429C1" w:rsidRPr="003429C1" w:rsidRDefault="003429C1" w:rsidP="003429C1">
      <w:pPr>
        <w:pStyle w:val="ListParagraph"/>
      </w:pPr>
      <w:r w:rsidRPr="003429C1">
        <w:t>Comprehensive Report on 2013 Utah Homelessness</w:t>
      </w:r>
    </w:p>
    <w:p w:rsidR="003429C1" w:rsidRPr="003C63A5" w:rsidRDefault="003429C1" w:rsidP="003429C1">
      <w:pPr>
        <w:pStyle w:val="ListParagraph"/>
        <w:rPr>
          <w:rStyle w:val="Hyperlink"/>
        </w:rPr>
      </w:pPr>
      <w:r w:rsidRPr="003C63A5">
        <w:rPr>
          <w:rStyle w:val="Hyperlink"/>
        </w:rPr>
        <w:t>http://jobs.utah.gov/housing/scso/documents/homelessness2013.pdf</w:t>
      </w:r>
    </w:p>
    <w:p w:rsidR="003429C1" w:rsidRPr="003429C1" w:rsidRDefault="003429C1" w:rsidP="003429C1"/>
    <w:p w:rsidR="003429C1" w:rsidRPr="002F3D20" w:rsidRDefault="003429C1" w:rsidP="002F3D20">
      <w:pPr>
        <w:pStyle w:val="Heading2"/>
        <w:rPr>
          <w:rStyle w:val="Strong"/>
          <w:b/>
        </w:rPr>
      </w:pPr>
      <w:r w:rsidRPr="002F3D20">
        <w:rPr>
          <w:rStyle w:val="Strong"/>
          <w:b/>
        </w:rPr>
        <w:t>Investing in Civil Legal Aid:</w:t>
      </w:r>
    </w:p>
    <w:p w:rsidR="003429C1" w:rsidRPr="003429C1" w:rsidRDefault="003429C1" w:rsidP="003429C1">
      <w:r w:rsidRPr="003429C1">
        <w:t>Massachusetts</w:t>
      </w:r>
    </w:p>
    <w:p w:rsidR="003429C1" w:rsidRPr="003429C1" w:rsidRDefault="003429C1" w:rsidP="003429C1">
      <w:pPr>
        <w:pStyle w:val="ListParagraph"/>
      </w:pPr>
      <w:r w:rsidRPr="003429C1">
        <w:t>A Roadmap to Cost-Effective Funding of Civil Legal Aid in Massachusetts</w:t>
      </w:r>
    </w:p>
    <w:p w:rsidR="003429C1" w:rsidRPr="003C63A5" w:rsidRDefault="003429C1" w:rsidP="003C63A5">
      <w:pPr>
        <w:pStyle w:val="ListParagraph"/>
        <w:rPr>
          <w:rStyle w:val="Hyperlink"/>
        </w:rPr>
      </w:pPr>
      <w:r w:rsidRPr="003C63A5">
        <w:rPr>
          <w:rStyle w:val="Hyperlink"/>
        </w:rPr>
        <w:t>http://www.bostonbar.org/docs/default-document-library/statewide-task-force-to-expand-civil-legal-aid-in-ma---investing-in-justice.pdf</w:t>
      </w:r>
    </w:p>
    <w:p w:rsidR="002D602D" w:rsidRPr="002D602D" w:rsidRDefault="002D602D" w:rsidP="003429C1"/>
    <w:sectPr w:rsidR="002D602D" w:rsidRPr="002D602D" w:rsidSect="00084235">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DE4" w:rsidRDefault="00383DE4" w:rsidP="000D67CA">
      <w:r>
        <w:separator/>
      </w:r>
    </w:p>
  </w:endnote>
  <w:endnote w:type="continuationSeparator" w:id="0">
    <w:p w:rsidR="00383DE4" w:rsidRDefault="00383DE4"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7" w:rsidRPr="00122540" w:rsidRDefault="00122540" w:rsidP="00122540">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9A4027">
      <w:rPr>
        <w:noProof/>
      </w:rPr>
      <w:t>September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DE4" w:rsidRDefault="00383DE4" w:rsidP="000D67CA">
      <w:r>
        <w:separator/>
      </w:r>
    </w:p>
  </w:footnote>
  <w:footnote w:type="continuationSeparator" w:id="0">
    <w:p w:rsidR="00383DE4" w:rsidRDefault="00383DE4" w:rsidP="000D67CA">
      <w:r>
        <w:continuationSeparator/>
      </w:r>
    </w:p>
  </w:footnote>
  <w:footnote w:id="1">
    <w:p w:rsidR="00DF27BC" w:rsidRPr="0006052A" w:rsidRDefault="00DF27BC">
      <w:pPr>
        <w:pStyle w:val="FootnoteText"/>
        <w:rPr>
          <w:rFonts w:asciiTheme="majorHAnsi" w:hAnsiTheme="majorHAnsi"/>
        </w:rPr>
      </w:pPr>
      <w:r w:rsidRPr="0006052A">
        <w:rPr>
          <w:rStyle w:val="FootnoteReference"/>
          <w:rFonts w:asciiTheme="majorHAnsi" w:hAnsiTheme="majorHAnsi"/>
        </w:rPr>
        <w:footnoteRef/>
      </w:r>
      <w:r w:rsidRPr="0006052A">
        <w:rPr>
          <w:rFonts w:asciiTheme="majorHAnsi" w:hAnsiTheme="majorHAnsi"/>
        </w:rPr>
        <w:t xml:space="preserve"> </w:t>
      </w:r>
      <w:r w:rsidRPr="0006052A">
        <w:rPr>
          <w:rFonts w:asciiTheme="majorHAnsi" w:hAnsiTheme="majorHAnsi" w:cs="Helvetica"/>
          <w:sz w:val="20"/>
          <w:szCs w:val="20"/>
        </w:rPr>
        <w:t xml:space="preserve">Data </w:t>
      </w:r>
      <w:r>
        <w:rPr>
          <w:rFonts w:asciiTheme="majorHAnsi" w:hAnsiTheme="majorHAnsi" w:cs="Helvetica"/>
          <w:sz w:val="20"/>
          <w:szCs w:val="20"/>
        </w:rPr>
        <w:t xml:space="preserve">is from Maryland DDS for </w:t>
      </w:r>
      <w:r w:rsidRPr="0006052A">
        <w:rPr>
          <w:rFonts w:asciiTheme="majorHAnsi" w:hAnsiTheme="majorHAnsi" w:cs="Helvetica"/>
          <w:sz w:val="20"/>
          <w:szCs w:val="20"/>
        </w:rPr>
        <w:t>F</w:t>
      </w:r>
      <w:r>
        <w:rPr>
          <w:rFonts w:asciiTheme="majorHAnsi" w:hAnsiTheme="majorHAnsi" w:cs="Helvetica"/>
          <w:sz w:val="20"/>
          <w:szCs w:val="20"/>
        </w:rPr>
        <w:t>Y2014 (10/1/13-9/30/14</w:t>
      </w:r>
      <w:r w:rsidRPr="0006052A">
        <w:rPr>
          <w:rFonts w:asciiTheme="majorHAnsi" w:hAnsiTheme="majorHAnsi" w:cs="Helvetica"/>
          <w:sz w:val="20"/>
          <w:szCs w:val="20"/>
        </w:rPr>
        <w:t>). Note: Number of CEs is not per c</w:t>
      </w:r>
      <w:r>
        <w:rPr>
          <w:rFonts w:asciiTheme="majorHAnsi" w:hAnsiTheme="majorHAnsi" w:cs="Helvetica"/>
          <w:sz w:val="20"/>
          <w:szCs w:val="20"/>
        </w:rPr>
        <w:t>ase, but number scheduled. It</w:t>
      </w:r>
      <w:r w:rsidRPr="0006052A">
        <w:rPr>
          <w:rFonts w:asciiTheme="majorHAnsi" w:hAnsiTheme="majorHAnsi" w:cs="Helvetica"/>
          <w:sz w:val="20"/>
          <w:szCs w:val="20"/>
        </w:rPr>
        <w:t xml:space="preserve"> could be a person has more than one</w:t>
      </w:r>
      <w:r>
        <w:rPr>
          <w:rFonts w:asciiTheme="majorHAnsi" w:hAnsiTheme="majorHAnsi" w:cs="Helvetica"/>
          <w:sz w:val="20"/>
          <w:szCs w:val="20"/>
        </w:rPr>
        <w:t xml:space="preserve"> CE scheduled</w:t>
      </w:r>
      <w:r w:rsidRPr="0006052A">
        <w:rPr>
          <w:rFonts w:asciiTheme="majorHAnsi" w:hAnsiTheme="majorHAnsi" w:cs="Helvetica"/>
          <w:sz w:val="20"/>
          <w:szCs w:val="20"/>
        </w:rPr>
        <w:t xml:space="preserve"> (e.g. 3 total: 2 medical and 1 mental health). This number also includes CEs scheduled where an individual was a no show.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7" w:rsidRDefault="006B1297" w:rsidP="00105ADB">
    <w:pPr>
      <w:tabs>
        <w:tab w:val="left" w:pos="1032"/>
        <w:tab w:val="right" w:pos="10080"/>
      </w:tabs>
    </w:pPr>
    <w:r w:rsidRPr="00C8539D">
      <w:rPr>
        <w:noProof/>
      </w:rPr>
      <w:drawing>
        <wp:anchor distT="0" distB="0" distL="114300" distR="114300" simplePos="0" relativeHeight="251659264" behindDoc="1" locked="0" layoutInCell="1" allowOverlap="1" wp14:anchorId="7F8AD96A" wp14:editId="0CC3BE02">
          <wp:simplePos x="0" y="0"/>
          <wp:positionH relativeFrom="column">
            <wp:posOffset>0</wp:posOffset>
          </wp:positionH>
          <wp:positionV relativeFrom="paragraph">
            <wp:posOffset>22860</wp:posOffset>
          </wp:positionV>
          <wp:extent cx="2004060" cy="596900"/>
          <wp:effectExtent l="0" t="0" r="0" b="0"/>
          <wp:wrapNone/>
          <wp:docPr id="17" name="Picture 17" descr="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105ADB">
      <w:tab/>
    </w:r>
    <w:r>
      <w:rPr>
        <w:noProof/>
      </w:rPr>
      <w:drawing>
        <wp:inline distT="0" distB="0" distL="0" distR="0" wp14:anchorId="4C5D0800" wp14:editId="2808C776">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p w:rsidR="00741B16" w:rsidRDefault="00105ADB" w:rsidP="00105ADB">
    <w:pPr>
      <w:tabs>
        <w:tab w:val="left" w:pos="18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C446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16B6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2EFC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743D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2C6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02F0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D0FA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64C4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9CE4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2221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8B3AA7"/>
    <w:multiLevelType w:val="hybridMultilevel"/>
    <w:tmpl w:val="D11A66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41F07"/>
    <w:multiLevelType w:val="hybridMultilevel"/>
    <w:tmpl w:val="0DE2EB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94579"/>
    <w:multiLevelType w:val="hybridMultilevel"/>
    <w:tmpl w:val="C824AE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471FA"/>
    <w:multiLevelType w:val="hybridMultilevel"/>
    <w:tmpl w:val="9564C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20"/>
    <w:rsid w:val="0005003B"/>
    <w:rsid w:val="000668C7"/>
    <w:rsid w:val="00084235"/>
    <w:rsid w:val="000D67CA"/>
    <w:rsid w:val="00105ADB"/>
    <w:rsid w:val="00122540"/>
    <w:rsid w:val="00127D23"/>
    <w:rsid w:val="002960FC"/>
    <w:rsid w:val="002A5D4C"/>
    <w:rsid w:val="002D602D"/>
    <w:rsid w:val="002E23CC"/>
    <w:rsid w:val="002F3D20"/>
    <w:rsid w:val="003429C1"/>
    <w:rsid w:val="00383DE4"/>
    <w:rsid w:val="003C63A5"/>
    <w:rsid w:val="00414C1F"/>
    <w:rsid w:val="005D1FC0"/>
    <w:rsid w:val="006B1297"/>
    <w:rsid w:val="00741B16"/>
    <w:rsid w:val="00762E24"/>
    <w:rsid w:val="007F2F44"/>
    <w:rsid w:val="008426BD"/>
    <w:rsid w:val="0091380F"/>
    <w:rsid w:val="00973435"/>
    <w:rsid w:val="009A4027"/>
    <w:rsid w:val="009D63CF"/>
    <w:rsid w:val="009D6E15"/>
    <w:rsid w:val="00AB17EB"/>
    <w:rsid w:val="00C272F0"/>
    <w:rsid w:val="00CF3854"/>
    <w:rsid w:val="00D43699"/>
    <w:rsid w:val="00D501CE"/>
    <w:rsid w:val="00D61420"/>
    <w:rsid w:val="00DB2297"/>
    <w:rsid w:val="00DC068D"/>
    <w:rsid w:val="00DC74AB"/>
    <w:rsid w:val="00DC7F60"/>
    <w:rsid w:val="00DF27BC"/>
    <w:rsid w:val="00E02B85"/>
    <w:rsid w:val="00E159F7"/>
    <w:rsid w:val="00E34F93"/>
    <w:rsid w:val="00E4726E"/>
    <w:rsid w:val="00E9663F"/>
    <w:rsid w:val="00EA00C1"/>
    <w:rsid w:val="00FF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919C393-3F46-4788-B275-2B54B08C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741B16"/>
    <w:pPr>
      <w:keepNext/>
      <w:keepLines/>
      <w:spacing w:before="240"/>
      <w:jc w:val="center"/>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2F3D20"/>
    <w:pPr>
      <w:outlineLvl w:val="1"/>
    </w:pPr>
    <w:rPr>
      <w:b/>
    </w:rPr>
  </w:style>
  <w:style w:type="paragraph" w:styleId="Heading3">
    <w:name w:val="heading 3"/>
    <w:basedOn w:val="Normal"/>
    <w:next w:val="Normal"/>
    <w:link w:val="Heading3Char"/>
    <w:uiPriority w:val="9"/>
    <w:unhideWhenUsed/>
    <w:qFormat/>
    <w:rsid w:val="00C272F0"/>
    <w:pPr>
      <w:keepNext/>
      <w:keepLines/>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C272F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2F3D20"/>
    <w:rPr>
      <w:rFonts w:asciiTheme="minorHAnsi" w:hAnsiTheme="minorHAnsi"/>
      <w:b/>
      <w:sz w:val="24"/>
      <w:szCs w:val="24"/>
    </w:rPr>
  </w:style>
  <w:style w:type="character" w:customStyle="1" w:styleId="Heading1Char">
    <w:name w:val="Heading 1 Char"/>
    <w:basedOn w:val="DefaultParagraphFont"/>
    <w:link w:val="Heading1"/>
    <w:uiPriority w:val="9"/>
    <w:rsid w:val="00741B16"/>
    <w:rPr>
      <w:rFonts w:asciiTheme="majorHAnsi" w:eastAsiaTheme="majorEastAsia" w:hAnsiTheme="majorHAnsi" w:cstheme="majorBidi"/>
      <w:color w:val="2E74B5" w:themeColor="accent1" w:themeShade="BF"/>
      <w:sz w:val="28"/>
      <w:szCs w:val="32"/>
    </w:rPr>
  </w:style>
  <w:style w:type="table" w:styleId="TableGrid">
    <w:name w:val="Table Grid"/>
    <w:basedOn w:val="TableNormal"/>
    <w:uiPriority w:val="59"/>
    <w:rsid w:val="007F2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F27BC"/>
    <w:rPr>
      <w:rFonts w:eastAsiaTheme="minorEastAsia" w:cstheme="minorBidi"/>
    </w:rPr>
  </w:style>
  <w:style w:type="character" w:customStyle="1" w:styleId="FootnoteTextChar">
    <w:name w:val="Footnote Text Char"/>
    <w:basedOn w:val="DefaultParagraphFont"/>
    <w:link w:val="FootnoteText"/>
    <w:uiPriority w:val="99"/>
    <w:rsid w:val="00DF27BC"/>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DF27BC"/>
    <w:rPr>
      <w:vertAlign w:val="superscript"/>
    </w:rPr>
  </w:style>
  <w:style w:type="paragraph" w:styleId="NoSpacing">
    <w:name w:val="No Spacing"/>
    <w:uiPriority w:val="1"/>
    <w:qFormat/>
    <w:rsid w:val="003429C1"/>
    <w:rPr>
      <w:rFonts w:asciiTheme="minorHAnsi" w:hAnsiTheme="minorHAnsi"/>
      <w:sz w:val="24"/>
      <w:szCs w:val="24"/>
    </w:rPr>
  </w:style>
  <w:style w:type="character" w:styleId="SubtleEmphasis">
    <w:name w:val="Subtle Emphasis"/>
    <w:basedOn w:val="DefaultParagraphFont"/>
    <w:uiPriority w:val="19"/>
    <w:qFormat/>
    <w:rsid w:val="00C272F0"/>
    <w:rPr>
      <w:i/>
      <w:iCs/>
      <w:color w:val="404040" w:themeColor="text1" w:themeTint="BF"/>
    </w:rPr>
  </w:style>
  <w:style w:type="character" w:customStyle="1" w:styleId="Heading3Char">
    <w:name w:val="Heading 3 Char"/>
    <w:basedOn w:val="DefaultParagraphFont"/>
    <w:link w:val="Heading3"/>
    <w:uiPriority w:val="9"/>
    <w:rsid w:val="00C272F0"/>
    <w:rPr>
      <w:rFonts w:asciiTheme="minorHAnsi" w:eastAsiaTheme="majorEastAsia" w:hAnsiTheme="minorHAnsi" w:cstheme="majorBidi"/>
      <w:sz w:val="24"/>
      <w:szCs w:val="24"/>
    </w:rPr>
  </w:style>
  <w:style w:type="character" w:customStyle="1" w:styleId="Heading4Char">
    <w:name w:val="Heading 4 Char"/>
    <w:basedOn w:val="DefaultParagraphFont"/>
    <w:link w:val="Heading4"/>
    <w:uiPriority w:val="9"/>
    <w:rsid w:val="00C272F0"/>
    <w:rPr>
      <w:rFonts w:asciiTheme="majorHAnsi" w:eastAsiaTheme="majorEastAsia" w:hAnsiTheme="majorHAnsi" w:cstheme="majorBidi"/>
      <w:i/>
      <w:iCs/>
      <w:color w:val="2E74B5" w:themeColor="accent1" w:themeShade="BF"/>
      <w:sz w:val="24"/>
      <w:szCs w:val="24"/>
    </w:rPr>
  </w:style>
  <w:style w:type="character" w:styleId="HTMLVariable">
    <w:name w:val="HTML Variable"/>
    <w:basedOn w:val="DefaultParagraphFont"/>
    <w:uiPriority w:val="99"/>
    <w:unhideWhenUsed/>
    <w:rsid w:val="00FF6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rworks.prainc.com/files/SuccessStories50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nny.org/uploads/Supportive_Housing_in_Main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ama.jamanetwork.com/article.aspx?articleid=183666" TargetMode="External"/><Relationship Id="rId4" Type="http://schemas.openxmlformats.org/officeDocument/2006/relationships/settings" Target="settings.xml"/><Relationship Id="rId9" Type="http://schemas.openxmlformats.org/officeDocument/2006/relationships/hyperlink" Target="http://soarworks.prainc.com/sites/soarworks.prainc.com/files/SuccessStories50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7BA0-70A1-4EC6-88F4-43B0B7F2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Suzy Sodergren</cp:lastModifiedBy>
  <cp:revision>4</cp:revision>
  <dcterms:created xsi:type="dcterms:W3CDTF">2018-09-05T19:44:00Z</dcterms:created>
  <dcterms:modified xsi:type="dcterms:W3CDTF">2018-09-05T19:51:00Z</dcterms:modified>
</cp:coreProperties>
</file>